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90" w:rsidRPr="008E7CEE" w:rsidRDefault="000840CB" w:rsidP="00077190">
      <w:pPr>
        <w:pStyle w:val="Default"/>
        <w:jc w:val="center"/>
        <w:rPr>
          <w:rFonts w:cstheme="minorBidi"/>
          <w:b/>
          <w:bCs/>
          <w:color w:val="auto"/>
          <w:sz w:val="28"/>
          <w:u w:val="single"/>
        </w:rPr>
      </w:pPr>
      <w:r>
        <w:rPr>
          <w:rFonts w:cstheme="minorBidi"/>
          <w:b/>
          <w:bCs/>
          <w:color w:val="auto"/>
          <w:sz w:val="28"/>
          <w:u w:val="single"/>
        </w:rPr>
        <w:t>P</w:t>
      </w:r>
      <w:r w:rsidR="00077190" w:rsidRPr="008E7CEE">
        <w:rPr>
          <w:rFonts w:cstheme="minorBidi"/>
          <w:b/>
          <w:bCs/>
          <w:color w:val="auto"/>
          <w:sz w:val="28"/>
          <w:u w:val="single"/>
        </w:rPr>
        <w:t xml:space="preserve">LAN DE </w:t>
      </w:r>
      <w:r w:rsidR="00077190">
        <w:rPr>
          <w:rFonts w:cstheme="minorBidi"/>
          <w:b/>
          <w:bCs/>
          <w:color w:val="auto"/>
          <w:sz w:val="28"/>
          <w:u w:val="single"/>
        </w:rPr>
        <w:t>AFECTIVIDAD, SEXUALIDAD Y GÉNERO</w:t>
      </w:r>
    </w:p>
    <w:p w:rsidR="00077190" w:rsidRPr="008467D4" w:rsidRDefault="00077190" w:rsidP="00077190">
      <w:pPr>
        <w:pStyle w:val="Default"/>
        <w:jc w:val="both"/>
        <w:rPr>
          <w:rFonts w:cstheme="minorBidi"/>
          <w:color w:val="auto"/>
        </w:rPr>
      </w:pPr>
    </w:p>
    <w:p w:rsidR="00077190" w:rsidRPr="008467D4" w:rsidRDefault="00077190" w:rsidP="00077190">
      <w:pPr>
        <w:pStyle w:val="Default"/>
        <w:ind w:firstLine="708"/>
        <w:jc w:val="both"/>
        <w:rPr>
          <w:color w:val="auto"/>
        </w:rPr>
      </w:pPr>
      <w:r w:rsidRPr="008467D4">
        <w:rPr>
          <w:color w:val="auto"/>
        </w:rPr>
        <w:t>El Colegio Providencia de La Serena fue fundado en 1872 por la Hermana Bernarda Morín (Venerance Morín Roul</w:t>
      </w:r>
      <w:r>
        <w:rPr>
          <w:color w:val="auto"/>
        </w:rPr>
        <w:t>eau), tiene en la actualidad 147</w:t>
      </w:r>
      <w:r w:rsidRPr="008467D4">
        <w:rPr>
          <w:color w:val="auto"/>
        </w:rPr>
        <w:t xml:space="preserve"> años al servicio de la educación, imparte Enseñanza </w:t>
      </w:r>
      <w:r>
        <w:rPr>
          <w:color w:val="auto"/>
        </w:rPr>
        <w:t xml:space="preserve">Básica, Enseñanza Media Técnico-Profesional con las siguientes </w:t>
      </w:r>
      <w:r w:rsidRPr="008467D4">
        <w:rPr>
          <w:color w:val="auto"/>
        </w:rPr>
        <w:t xml:space="preserve">especialidades: </w:t>
      </w:r>
      <w:r w:rsidRPr="00C80801">
        <w:rPr>
          <w:i/>
          <w:color w:val="auto"/>
        </w:rPr>
        <w:t>Atención de Párvulos, Gastronomía mención Cocina, Administración mención Recursos Humanos y Contabilidad.</w:t>
      </w:r>
      <w:r w:rsidRPr="008467D4">
        <w:rPr>
          <w:color w:val="auto"/>
        </w:rPr>
        <w:t xml:space="preserve"> </w:t>
      </w:r>
    </w:p>
    <w:p w:rsidR="00077190" w:rsidRPr="008467D4" w:rsidRDefault="00077190" w:rsidP="00077190">
      <w:pPr>
        <w:pStyle w:val="Default"/>
        <w:jc w:val="both"/>
        <w:rPr>
          <w:color w:val="auto"/>
        </w:rPr>
      </w:pPr>
    </w:p>
    <w:p w:rsidR="00077190" w:rsidRPr="008467D4" w:rsidRDefault="00077190" w:rsidP="00077190">
      <w:pPr>
        <w:ind w:firstLine="708"/>
        <w:jc w:val="both"/>
        <w:rPr>
          <w:sz w:val="24"/>
          <w:szCs w:val="24"/>
        </w:rPr>
      </w:pPr>
      <w:r w:rsidRPr="008467D4">
        <w:rPr>
          <w:sz w:val="24"/>
          <w:szCs w:val="24"/>
        </w:rPr>
        <w:t xml:space="preserve">Su sostenedor es la Fundación Educacional Colegio Providencia de La Serena; es un establecimiento educacional gratuito a partir de 2017, acogiéndose a la ley de Inclusión de la Reforma Educacional, impulsada por el Gobierno de la Presidenta Verónica Michelle Bachelet Jeria. Ley de inclusión que empezó a regir el 01 de marzo de 2016 y que gradualmente elimina la selección de los estudiantes, el financiamiento compartido y prohíbe el lucro en los establecimientos educacionales que reciben </w:t>
      </w:r>
      <w:r>
        <w:rPr>
          <w:sz w:val="24"/>
          <w:szCs w:val="24"/>
        </w:rPr>
        <w:t>aporte del E</w:t>
      </w:r>
      <w:r w:rsidRPr="008467D4">
        <w:rPr>
          <w:sz w:val="24"/>
          <w:szCs w:val="24"/>
        </w:rPr>
        <w:t>stado.</w:t>
      </w:r>
    </w:p>
    <w:p w:rsidR="00B0359E" w:rsidRDefault="00B0359E" w:rsidP="00B0359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s-CL"/>
        </w:rPr>
      </w:pPr>
      <w:r w:rsidRPr="00B0359E">
        <w:rPr>
          <w:rFonts w:eastAsia="Times New Roman" w:cs="Times New Roman"/>
          <w:b/>
          <w:bCs/>
          <w:sz w:val="24"/>
          <w:szCs w:val="24"/>
          <w:lang w:eastAsia="es-CL"/>
        </w:rPr>
        <w:t>N</w:t>
      </w:r>
      <w:r>
        <w:rPr>
          <w:rFonts w:eastAsia="Times New Roman" w:cs="Times New Roman"/>
          <w:b/>
          <w:bCs/>
          <w:sz w:val="24"/>
          <w:szCs w:val="24"/>
          <w:lang w:eastAsia="es-CL"/>
        </w:rPr>
        <w:t>UESTRA MISIÓN</w:t>
      </w:r>
    </w:p>
    <w:p w:rsidR="00B0359E" w:rsidRPr="00B0359E" w:rsidRDefault="00B0359E" w:rsidP="00B0359E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sz w:val="24"/>
          <w:szCs w:val="24"/>
          <w:lang w:eastAsia="es-CL"/>
        </w:rPr>
      </w:pPr>
      <w:r w:rsidRPr="00B0359E">
        <w:rPr>
          <w:rFonts w:eastAsia="Times New Roman" w:cs="Times New Roman"/>
          <w:sz w:val="24"/>
          <w:szCs w:val="24"/>
          <w:lang w:eastAsia="es-CL"/>
        </w:rPr>
        <w:t>Educar personas con una sólida formación valórica y profesional, en un clima de afecto, inclusivo y de calidad, basada en la pedagogía de Jesús y el Carisma de las Hermanas de la Providencia, que les permita acceder de manera eficiente al campo laboral y ser un aporte significativo a la sociedad.</w:t>
      </w:r>
    </w:p>
    <w:p w:rsidR="00B0359E" w:rsidRPr="00B0359E" w:rsidRDefault="00B0359E" w:rsidP="00B0359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s-CL"/>
        </w:rPr>
      </w:pPr>
      <w:r w:rsidRPr="00B0359E">
        <w:rPr>
          <w:rFonts w:eastAsia="Times New Roman" w:cs="Times New Roman"/>
          <w:b/>
          <w:bCs/>
          <w:sz w:val="24"/>
          <w:szCs w:val="24"/>
          <w:lang w:eastAsia="es-CL"/>
        </w:rPr>
        <w:t>NUESTRA VISIÓN</w:t>
      </w:r>
    </w:p>
    <w:p w:rsidR="00B0359E" w:rsidRPr="00B0359E" w:rsidRDefault="00B0359E" w:rsidP="00B035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CL"/>
        </w:rPr>
      </w:pPr>
      <w:r w:rsidRPr="00B0359E">
        <w:rPr>
          <w:rFonts w:eastAsia="Times New Roman" w:cs="Times New Roman"/>
          <w:sz w:val="24"/>
          <w:szCs w:val="24"/>
          <w:lang w:eastAsia="es-CL"/>
        </w:rPr>
        <w:t>Ser un Colegio Técnico Profesional católico, formador de personas con sólidos valores y competencias profesionales, comprometidas con la sociedad y consecuentes con los principios de la FE y del Carisma de las Hermanas de la Providencia.</w:t>
      </w:r>
    </w:p>
    <w:p w:rsidR="00B0359E" w:rsidRDefault="00B0359E" w:rsidP="00825075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864D48" w:rsidRDefault="00B0359E" w:rsidP="00825075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>
        <w:rPr>
          <w:rFonts w:eastAsia="Times New Roman" w:cstheme="minorHAnsi"/>
          <w:b/>
          <w:sz w:val="28"/>
          <w:szCs w:val="28"/>
          <w:lang w:eastAsia="es-CL"/>
        </w:rPr>
        <w:t>FUNDAMENTACIÓN</w:t>
      </w:r>
    </w:p>
    <w:p w:rsidR="00B0359E" w:rsidRDefault="00B0359E" w:rsidP="00825075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825075" w:rsidRDefault="00825075" w:rsidP="008250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Colegio Providencia lo sustenta y dinamiza la fuerza de las fundadoras de la Congregación de las Hermanas de La Providencia y el compromiso de quienes hoy forman parte de esta comunidad católica. Siendo necesario preparar a las alumnas para la adaptación creativa y crítica a los cambios sociales, con una respuesta basada en los valores católicos de opción por la vida, considerando especialmente a los más necesitados de tolerancia y comprensión en un contexto educativo inclusivo. </w:t>
      </w:r>
    </w:p>
    <w:p w:rsidR="00825075" w:rsidRDefault="00825075" w:rsidP="008250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 anterior resulta coherente con lo que se explicita en la Ley 20. 609 de Antidiscriminación. Generando experiencias de aprendizajes que apunten hacia el respeto y la valoración por la diversidad y el rechazo de la comunidad educativa a toda forma de discriminación arbitraria.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La ejecución del P</w:t>
      </w:r>
      <w:r w:rsidRPr="00750A7F">
        <w:rPr>
          <w:rFonts w:cstheme="minorHAnsi"/>
          <w:sz w:val="24"/>
          <w:szCs w:val="24"/>
          <w:lang w:val="es-ES"/>
        </w:rPr>
        <w:t>rograma de Sexualidad, Afectividad y Género 20</w:t>
      </w:r>
      <w:r w:rsidR="00BD0481">
        <w:rPr>
          <w:rFonts w:cstheme="minorHAnsi"/>
          <w:sz w:val="24"/>
          <w:szCs w:val="24"/>
          <w:lang w:val="es-ES"/>
        </w:rPr>
        <w:t>20</w:t>
      </w:r>
      <w:r w:rsidRPr="00750A7F">
        <w:rPr>
          <w:rFonts w:cstheme="minorHAnsi"/>
          <w:sz w:val="24"/>
          <w:szCs w:val="24"/>
          <w:lang w:val="es-ES"/>
        </w:rPr>
        <w:t xml:space="preserve"> del Colegio Providencia de La Serena, </w:t>
      </w:r>
      <w:r>
        <w:rPr>
          <w:rFonts w:cstheme="minorHAnsi"/>
          <w:sz w:val="24"/>
          <w:szCs w:val="24"/>
          <w:lang w:val="es-ES"/>
        </w:rPr>
        <w:t>abarca</w:t>
      </w:r>
      <w:r w:rsidRPr="00750A7F">
        <w:rPr>
          <w:rFonts w:cstheme="minorHAnsi"/>
          <w:sz w:val="24"/>
          <w:szCs w:val="24"/>
          <w:lang w:val="es-ES"/>
        </w:rPr>
        <w:t xml:space="preserve"> los niveles de en</w:t>
      </w:r>
      <w:r>
        <w:rPr>
          <w:rFonts w:cstheme="minorHAnsi"/>
          <w:sz w:val="24"/>
          <w:szCs w:val="24"/>
          <w:lang w:val="es-ES"/>
        </w:rPr>
        <w:t>señanza básica y media, como también</w:t>
      </w:r>
      <w:r w:rsidRPr="00750A7F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a Padres y A</w:t>
      </w:r>
      <w:r w:rsidRPr="00750A7F">
        <w:rPr>
          <w:rFonts w:cstheme="minorHAnsi"/>
          <w:sz w:val="24"/>
          <w:szCs w:val="24"/>
          <w:lang w:val="es-ES"/>
        </w:rPr>
        <w:t xml:space="preserve">poderados. De esta forma nos empaparemos de los conocimientos y aprehensiones de cada uno </w:t>
      </w:r>
      <w:r w:rsidRPr="000523D6">
        <w:rPr>
          <w:rFonts w:cstheme="minorHAnsi"/>
          <w:sz w:val="24"/>
          <w:szCs w:val="24"/>
          <w:lang w:val="es-ES"/>
        </w:rPr>
        <w:t>de los estamentos, reforzando</w:t>
      </w:r>
      <w:r w:rsidRPr="00750A7F">
        <w:rPr>
          <w:rFonts w:cstheme="minorHAnsi"/>
          <w:sz w:val="24"/>
          <w:szCs w:val="24"/>
          <w:lang w:val="es-ES"/>
        </w:rPr>
        <w:t xml:space="preserve"> debilidades y estimulando las fortalezas detectadas en cada uno de ellos. 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 w:rsidRPr="00750A7F">
        <w:rPr>
          <w:rFonts w:cstheme="minorHAnsi"/>
          <w:sz w:val="24"/>
          <w:szCs w:val="24"/>
          <w:lang w:val="es-ES"/>
        </w:rPr>
        <w:lastRenderedPageBreak/>
        <w:t xml:space="preserve">Las </w:t>
      </w:r>
      <w:r>
        <w:rPr>
          <w:rFonts w:cstheme="minorHAnsi"/>
          <w:sz w:val="24"/>
          <w:szCs w:val="24"/>
          <w:lang w:val="es-ES"/>
        </w:rPr>
        <w:t>B</w:t>
      </w:r>
      <w:r w:rsidRPr="00750A7F">
        <w:rPr>
          <w:rFonts w:cstheme="minorHAnsi"/>
          <w:sz w:val="24"/>
          <w:szCs w:val="24"/>
          <w:lang w:val="es-ES"/>
        </w:rPr>
        <w:t xml:space="preserve">ases </w:t>
      </w:r>
      <w:r>
        <w:rPr>
          <w:rFonts w:cstheme="minorHAnsi"/>
          <w:sz w:val="24"/>
          <w:szCs w:val="24"/>
          <w:lang w:val="es-ES"/>
        </w:rPr>
        <w:t>C</w:t>
      </w:r>
      <w:r w:rsidRPr="00750A7F">
        <w:rPr>
          <w:rFonts w:cstheme="minorHAnsi"/>
          <w:sz w:val="24"/>
          <w:szCs w:val="24"/>
          <w:lang w:val="es-ES"/>
        </w:rPr>
        <w:t xml:space="preserve">urriculares de </w:t>
      </w:r>
      <w:r>
        <w:rPr>
          <w:rFonts w:cstheme="minorHAnsi"/>
          <w:sz w:val="24"/>
          <w:szCs w:val="24"/>
          <w:lang w:val="es-ES"/>
        </w:rPr>
        <w:t>O</w:t>
      </w:r>
      <w:r w:rsidRPr="00750A7F">
        <w:rPr>
          <w:rFonts w:cstheme="minorHAnsi"/>
          <w:sz w:val="24"/>
          <w:szCs w:val="24"/>
          <w:lang w:val="es-ES"/>
        </w:rPr>
        <w:t xml:space="preserve">rientación contribuyen a dotar a la educación escolar del sentido formativo que la </w:t>
      </w:r>
      <w:r>
        <w:rPr>
          <w:rFonts w:cstheme="minorHAnsi"/>
          <w:sz w:val="24"/>
          <w:szCs w:val="24"/>
          <w:lang w:val="es-ES"/>
        </w:rPr>
        <w:t>L</w:t>
      </w:r>
      <w:r w:rsidRPr="00750A7F">
        <w:rPr>
          <w:rFonts w:cstheme="minorHAnsi"/>
          <w:sz w:val="24"/>
          <w:szCs w:val="24"/>
          <w:lang w:val="es-ES"/>
        </w:rPr>
        <w:t xml:space="preserve">ey </w:t>
      </w:r>
      <w:r>
        <w:rPr>
          <w:rFonts w:cstheme="minorHAnsi"/>
          <w:sz w:val="24"/>
          <w:szCs w:val="24"/>
          <w:lang w:val="es-ES"/>
        </w:rPr>
        <w:t>G</w:t>
      </w:r>
      <w:r w:rsidRPr="00750A7F">
        <w:rPr>
          <w:rFonts w:cstheme="minorHAnsi"/>
          <w:sz w:val="24"/>
          <w:szCs w:val="24"/>
          <w:lang w:val="es-ES"/>
        </w:rPr>
        <w:t xml:space="preserve">eneral de </w:t>
      </w:r>
      <w:r>
        <w:rPr>
          <w:rFonts w:cstheme="minorHAnsi"/>
          <w:sz w:val="24"/>
          <w:szCs w:val="24"/>
          <w:lang w:val="es-ES"/>
        </w:rPr>
        <w:t>E</w:t>
      </w:r>
      <w:r w:rsidRPr="00750A7F">
        <w:rPr>
          <w:rFonts w:cstheme="minorHAnsi"/>
          <w:sz w:val="24"/>
          <w:szCs w:val="24"/>
          <w:lang w:val="es-ES"/>
        </w:rPr>
        <w:t>ducación le confiere, plasmando el carácter integral y amplio que se le atribuye a la educación en su conjunto. De acuerdo a esta ley, la educación es entendida como un “proceso de aprendizaje permanente que ab</w:t>
      </w:r>
      <w:r>
        <w:rPr>
          <w:rFonts w:cstheme="minorHAnsi"/>
          <w:sz w:val="24"/>
          <w:szCs w:val="24"/>
          <w:lang w:val="es-ES"/>
        </w:rPr>
        <w:t>arca</w:t>
      </w:r>
      <w:r w:rsidRPr="00750A7F">
        <w:rPr>
          <w:rFonts w:cstheme="minorHAnsi"/>
          <w:sz w:val="24"/>
          <w:szCs w:val="24"/>
          <w:lang w:val="es-ES"/>
        </w:rPr>
        <w:t xml:space="preserve"> las distintas etapas de la vida de las personas y que tiene como finalidad alcanzar su desarrollo espiritual, ético, moral, afectivo, intelectual, artístico y físico”</w:t>
      </w:r>
    </w:p>
    <w:p w:rsidR="00825075" w:rsidRPr="00286819" w:rsidRDefault="00825075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286819">
        <w:rPr>
          <w:rFonts w:eastAsia="Times New Roman" w:cstheme="minorHAnsi"/>
          <w:sz w:val="24"/>
          <w:szCs w:val="24"/>
          <w:lang w:eastAsia="es-CL"/>
        </w:rPr>
        <w:t>Este mundo globalizado les abre a nuestras niñ</w:t>
      </w:r>
      <w:r>
        <w:rPr>
          <w:rFonts w:eastAsia="Times New Roman" w:cstheme="minorHAnsi"/>
          <w:sz w:val="24"/>
          <w:szCs w:val="24"/>
          <w:lang w:eastAsia="es-CL"/>
        </w:rPr>
        <w:t>as</w:t>
      </w:r>
      <w:r w:rsidRPr="00286819">
        <w:rPr>
          <w:rFonts w:eastAsia="Times New Roman" w:cstheme="minorHAnsi"/>
          <w:sz w:val="24"/>
          <w:szCs w:val="24"/>
          <w:lang w:eastAsia="es-CL"/>
        </w:rPr>
        <w:t xml:space="preserve"> y jóvenes un abanico de posibilidades para enriquecer su bagaje de conocimientos y a la vez, l</w:t>
      </w:r>
      <w:r>
        <w:rPr>
          <w:rFonts w:eastAsia="Times New Roman" w:cstheme="minorHAnsi"/>
          <w:sz w:val="24"/>
          <w:szCs w:val="24"/>
          <w:lang w:eastAsia="es-CL"/>
        </w:rPr>
        <w:t>a</w:t>
      </w:r>
      <w:r w:rsidRPr="00286819">
        <w:rPr>
          <w:rFonts w:eastAsia="Times New Roman" w:cstheme="minorHAnsi"/>
          <w:sz w:val="24"/>
          <w:szCs w:val="24"/>
          <w:lang w:eastAsia="es-CL"/>
        </w:rPr>
        <w:t xml:space="preserve">s enfrenta a valores, visiones y concepciones del mundo, de la vida y del hombre en su más amplio espectro, mostrándole visiones integradas y visiones desintegradas del ser humano y su sexualidad. </w:t>
      </w:r>
    </w:p>
    <w:p w:rsidR="0065003B" w:rsidRDefault="0065003B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25075" w:rsidRPr="0065003B" w:rsidRDefault="00825075" w:rsidP="008250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65003B">
        <w:rPr>
          <w:rFonts w:eastAsia="Times New Roman" w:cstheme="minorHAnsi"/>
          <w:b/>
          <w:sz w:val="24"/>
          <w:szCs w:val="24"/>
          <w:lang w:eastAsia="es-CL"/>
        </w:rPr>
        <w:t>Atendiendo a la realidad social en la cual nos enfrentamos, cuya oposición valórica, afecta nuestra formación consideramos relevante:</w:t>
      </w:r>
    </w:p>
    <w:p w:rsidR="00825075" w:rsidRPr="00286819" w:rsidRDefault="00825075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25075" w:rsidRDefault="00825075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A.-</w:t>
      </w:r>
      <w:r w:rsidRPr="00286819">
        <w:rPr>
          <w:rFonts w:eastAsia="Times New Roman" w:cstheme="minorHAnsi"/>
          <w:sz w:val="24"/>
          <w:szCs w:val="24"/>
          <w:lang w:eastAsia="es-CL"/>
        </w:rPr>
        <w:t xml:space="preserve"> Desarrollar en </w:t>
      </w:r>
      <w:r>
        <w:rPr>
          <w:rFonts w:eastAsia="Times New Roman" w:cstheme="minorHAnsi"/>
          <w:sz w:val="24"/>
          <w:szCs w:val="24"/>
          <w:lang w:eastAsia="es-CL"/>
        </w:rPr>
        <w:t>nuestras alumnas</w:t>
      </w:r>
      <w:r w:rsidRPr="00881ACE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86819">
        <w:rPr>
          <w:rFonts w:eastAsia="Times New Roman" w:cstheme="minorHAnsi"/>
          <w:sz w:val="24"/>
          <w:szCs w:val="24"/>
          <w:lang w:eastAsia="es-CL"/>
        </w:rPr>
        <w:t>y comunidad educativa una visión c</w:t>
      </w:r>
      <w:r>
        <w:rPr>
          <w:rFonts w:eastAsia="Times New Roman" w:cstheme="minorHAnsi"/>
          <w:sz w:val="24"/>
          <w:szCs w:val="24"/>
          <w:lang w:eastAsia="es-CL"/>
        </w:rPr>
        <w:t>atólica</w:t>
      </w:r>
      <w:r w:rsidRPr="00286819">
        <w:rPr>
          <w:rFonts w:eastAsia="Times New Roman" w:cstheme="minorHAnsi"/>
          <w:sz w:val="24"/>
          <w:szCs w:val="24"/>
          <w:lang w:eastAsia="es-CL"/>
        </w:rPr>
        <w:t xml:space="preserve"> e integrada del ser humano, acorde</w:t>
      </w:r>
      <w:r w:rsidRPr="00881ACE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86819">
        <w:rPr>
          <w:rFonts w:eastAsia="Times New Roman" w:cstheme="minorHAnsi"/>
          <w:sz w:val="24"/>
          <w:szCs w:val="24"/>
          <w:lang w:eastAsia="es-CL"/>
        </w:rPr>
        <w:t xml:space="preserve">a nuestro Proyecto Educativo. </w:t>
      </w:r>
    </w:p>
    <w:p w:rsidR="003C5844" w:rsidRDefault="003C5844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3C5844" w:rsidRDefault="003C5844" w:rsidP="003C5844">
      <w:pPr>
        <w:jc w:val="both"/>
        <w:rPr>
          <w:rFonts w:cstheme="minorHAnsi"/>
          <w:sz w:val="24"/>
          <w:szCs w:val="24"/>
          <w:lang w:val="es-ES"/>
        </w:rPr>
      </w:pPr>
      <w:r w:rsidRPr="003C5844">
        <w:rPr>
          <w:rFonts w:cstheme="minorHAnsi"/>
          <w:b/>
          <w:sz w:val="24"/>
          <w:szCs w:val="24"/>
          <w:lang w:val="es-ES"/>
        </w:rPr>
        <w:t>B.-</w:t>
      </w:r>
      <w:r>
        <w:rPr>
          <w:rFonts w:cstheme="minorHAnsi"/>
          <w:sz w:val="24"/>
          <w:szCs w:val="24"/>
          <w:lang w:val="es-ES"/>
        </w:rPr>
        <w:t xml:space="preserve"> C</w:t>
      </w:r>
      <w:r w:rsidRPr="00750A7F">
        <w:rPr>
          <w:rFonts w:cstheme="minorHAnsi"/>
          <w:sz w:val="24"/>
          <w:szCs w:val="24"/>
          <w:lang w:val="es-ES"/>
        </w:rPr>
        <w:t xml:space="preserve">rear instancias de confianza que lleven a nuestras estudiantes a concientizar la importancia del autocuidado, </w:t>
      </w:r>
      <w:r>
        <w:rPr>
          <w:rFonts w:cstheme="minorHAnsi"/>
          <w:sz w:val="24"/>
          <w:szCs w:val="24"/>
          <w:lang w:val="es-ES"/>
        </w:rPr>
        <w:t>fortaleciendo recursos personales como la autoestima, la autonomía emocional y la confianza en sí misma</w:t>
      </w:r>
      <w:r w:rsidRPr="00750A7F">
        <w:rPr>
          <w:rFonts w:cstheme="minorHAnsi"/>
          <w:sz w:val="24"/>
          <w:szCs w:val="24"/>
          <w:lang w:val="es-ES"/>
        </w:rPr>
        <w:t xml:space="preserve">, </w:t>
      </w:r>
      <w:r>
        <w:rPr>
          <w:rFonts w:cstheme="minorHAnsi"/>
          <w:sz w:val="24"/>
          <w:szCs w:val="24"/>
          <w:lang w:val="es-ES"/>
        </w:rPr>
        <w:t>entregando las herramientas para enfrentar asertivamente y   lograr un adecuado desarrollo y expresión de su sexualidad y afectividad.</w:t>
      </w:r>
    </w:p>
    <w:p w:rsidR="00825075" w:rsidRDefault="003C5844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C</w:t>
      </w:r>
      <w:r w:rsidR="00825075">
        <w:rPr>
          <w:rFonts w:eastAsia="Times New Roman" w:cstheme="minorHAnsi"/>
          <w:sz w:val="24"/>
          <w:szCs w:val="24"/>
          <w:lang w:eastAsia="es-CL"/>
        </w:rPr>
        <w:t>.-</w:t>
      </w:r>
      <w:r w:rsidR="0065003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 xml:space="preserve">Entregar a </w:t>
      </w:r>
      <w:r w:rsidR="00825075">
        <w:rPr>
          <w:rFonts w:eastAsia="Times New Roman" w:cstheme="minorHAnsi"/>
          <w:sz w:val="24"/>
          <w:szCs w:val="24"/>
          <w:lang w:eastAsia="es-CL"/>
        </w:rPr>
        <w:t>nuestras alumnas</w:t>
      </w:r>
      <w:r w:rsidR="00825075" w:rsidRPr="00881ACE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>las herramientas e información necesarias que les permita discernir para que finalmente puedan amar y ser amad</w:t>
      </w:r>
      <w:r w:rsidR="00825075">
        <w:rPr>
          <w:rFonts w:eastAsia="Times New Roman" w:cstheme="minorHAnsi"/>
          <w:sz w:val="24"/>
          <w:szCs w:val="24"/>
          <w:lang w:eastAsia="es-CL"/>
        </w:rPr>
        <w:t>a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 xml:space="preserve">s. </w:t>
      </w:r>
    </w:p>
    <w:p w:rsidR="003C5844" w:rsidRDefault="003C5844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25075" w:rsidRDefault="003C5844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D</w:t>
      </w:r>
      <w:r w:rsidR="00825075">
        <w:rPr>
          <w:rFonts w:eastAsia="Times New Roman" w:cstheme="minorHAnsi"/>
          <w:sz w:val="24"/>
          <w:szCs w:val="24"/>
          <w:lang w:eastAsia="es-CL"/>
        </w:rPr>
        <w:t>.- Proporcionar</w:t>
      </w:r>
      <w:r>
        <w:rPr>
          <w:rFonts w:eastAsia="Times New Roman" w:cstheme="minorHAnsi"/>
          <w:sz w:val="24"/>
          <w:szCs w:val="24"/>
          <w:lang w:eastAsia="es-CL"/>
        </w:rPr>
        <w:t xml:space="preserve"> a</w:t>
      </w:r>
      <w:r w:rsidR="00825075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 xml:space="preserve">la </w:t>
      </w:r>
      <w:r w:rsidR="00825075">
        <w:rPr>
          <w:rFonts w:eastAsia="Times New Roman" w:cstheme="minorHAnsi"/>
          <w:sz w:val="24"/>
          <w:szCs w:val="24"/>
          <w:lang w:eastAsia="es-CL"/>
        </w:rPr>
        <w:t>familia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 xml:space="preserve"> las herramientas necesarias y los medios concretos para educ</w:t>
      </w:r>
      <w:r w:rsidR="00825075">
        <w:rPr>
          <w:rFonts w:eastAsia="Times New Roman" w:cstheme="minorHAnsi"/>
          <w:sz w:val="24"/>
          <w:szCs w:val="24"/>
          <w:lang w:eastAsia="es-CL"/>
        </w:rPr>
        <w:t>ar y formar en sexualidad, afectividad y género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 xml:space="preserve"> y de esta manera poder contribuir con la creación de</w:t>
      </w:r>
      <w:r w:rsidR="00825075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>puentes de comunicación</w:t>
      </w:r>
      <w:r w:rsidR="00825075">
        <w:rPr>
          <w:rFonts w:eastAsia="Times New Roman" w:cstheme="minorHAnsi"/>
          <w:sz w:val="24"/>
          <w:szCs w:val="24"/>
          <w:lang w:eastAsia="es-CL"/>
        </w:rPr>
        <w:t xml:space="preserve">, para que sean ellos, 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>los padres</w:t>
      </w:r>
      <w:r w:rsidR="00825075">
        <w:rPr>
          <w:rFonts w:eastAsia="Times New Roman" w:cstheme="minorHAnsi"/>
          <w:sz w:val="24"/>
          <w:szCs w:val="24"/>
          <w:lang w:eastAsia="es-CL"/>
        </w:rPr>
        <w:t>,</w:t>
      </w:r>
      <w:r w:rsidR="00825075" w:rsidRPr="00286819">
        <w:rPr>
          <w:rFonts w:eastAsia="Times New Roman" w:cstheme="minorHAnsi"/>
          <w:sz w:val="24"/>
          <w:szCs w:val="24"/>
          <w:lang w:eastAsia="es-CL"/>
        </w:rPr>
        <w:t xml:space="preserve"> la primera fuente de referencia en este tema. </w:t>
      </w:r>
    </w:p>
    <w:p w:rsidR="00825075" w:rsidRDefault="00825075" w:rsidP="008250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25075" w:rsidRPr="00750A7F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Dado lo anterior, l</w:t>
      </w:r>
      <w:r w:rsidRPr="00750A7F">
        <w:rPr>
          <w:rFonts w:cstheme="minorHAnsi"/>
          <w:sz w:val="24"/>
          <w:szCs w:val="24"/>
          <w:lang w:val="es-ES"/>
        </w:rPr>
        <w:t>os establecimientos educacionales reconocidos por el estado, deb</w:t>
      </w:r>
      <w:r>
        <w:rPr>
          <w:rFonts w:cstheme="minorHAnsi"/>
          <w:sz w:val="24"/>
          <w:szCs w:val="24"/>
          <w:lang w:val="es-ES"/>
        </w:rPr>
        <w:t xml:space="preserve">en por ley (Ley de Salud  Nº 20.418 ) implementar </w:t>
      </w:r>
      <w:r w:rsidRPr="00750A7F">
        <w:rPr>
          <w:rFonts w:cstheme="minorHAnsi"/>
          <w:sz w:val="24"/>
          <w:szCs w:val="24"/>
          <w:lang w:val="es-ES"/>
        </w:rPr>
        <w:t xml:space="preserve">un </w:t>
      </w:r>
      <w:r>
        <w:rPr>
          <w:rFonts w:cstheme="minorHAnsi"/>
          <w:sz w:val="24"/>
          <w:szCs w:val="24"/>
          <w:lang w:val="es-ES"/>
        </w:rPr>
        <w:t>P</w:t>
      </w:r>
      <w:r w:rsidRPr="00750A7F">
        <w:rPr>
          <w:rFonts w:cstheme="minorHAnsi"/>
          <w:sz w:val="24"/>
          <w:szCs w:val="24"/>
          <w:lang w:val="es-ES"/>
        </w:rPr>
        <w:t xml:space="preserve">rograma de </w:t>
      </w:r>
      <w:r w:rsidR="007B2A15">
        <w:rPr>
          <w:rFonts w:cstheme="minorHAnsi"/>
          <w:sz w:val="24"/>
          <w:szCs w:val="24"/>
          <w:lang w:val="es-ES"/>
        </w:rPr>
        <w:t>Sexualidad , Afectividad y Gé</w:t>
      </w:r>
      <w:r>
        <w:rPr>
          <w:rFonts w:cstheme="minorHAnsi"/>
          <w:sz w:val="24"/>
          <w:szCs w:val="24"/>
          <w:lang w:val="es-ES"/>
        </w:rPr>
        <w:t>nero</w:t>
      </w:r>
      <w:r w:rsidRPr="00750A7F">
        <w:rPr>
          <w:rFonts w:cstheme="minorHAnsi"/>
          <w:sz w:val="24"/>
          <w:szCs w:val="24"/>
          <w:lang w:val="es-ES"/>
        </w:rPr>
        <w:t>, el cual según sus principios y valores, incluya contenidos que propendan a una sexualidad responsable e informe de manera completa sobre los diversos métodos anticonceptivos existentes y autorizados, de acuerdo al proyecto educativo, convicciones y creencias que adopte, e imparta cada establecimiento educacional en conjunto con los centros de padres y apoderados.</w:t>
      </w:r>
    </w:p>
    <w:p w:rsidR="00825075" w:rsidRPr="00F530F7" w:rsidRDefault="00825075" w:rsidP="00825075">
      <w:pPr>
        <w:rPr>
          <w:rFonts w:cstheme="minorHAnsi"/>
          <w:b/>
          <w:sz w:val="28"/>
          <w:szCs w:val="28"/>
          <w:lang w:val="es-ES"/>
        </w:rPr>
      </w:pPr>
      <w:r w:rsidRPr="00F530F7">
        <w:rPr>
          <w:rFonts w:cstheme="minorHAnsi"/>
          <w:b/>
          <w:sz w:val="28"/>
          <w:szCs w:val="28"/>
          <w:lang w:val="es-ES"/>
        </w:rPr>
        <w:t>MARCO TEORICO Y CONCEPTUAL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Se suele reducir la sexualidad exclusivamente a lo que respecta a las relaciones sexuales, sin embargo, la sexualidad trasciende con creces esta reducción. En la definición de la Organización Mundial de Salud la sexualidad integra elementos físicos, emocionales, intelectuales, culturales y sociales, que deben ser desarrollados a través de medios que sean positivamente enriquecedores y que potencien en las personas la comunicación y el amor. Señala también que en la sexualidad intervienen las emociones y/o sentimientos, la relación con el cuerpo y sus procesos y los conocimientos sobre él.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Una afectividad sana se desarrolla a partir de diversos componentes, entre los cuales se encuentran los vínculos tempranos de apego y cuidado, la conformación de una autoestima positiva y la posibilidad de desarrollar relaciones de confianza e intimidad con otros. Un desarrollo afectivo sano apunta directamente al desarrollo de una sexualidad sana y responsable.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Por lo tanto formar en sexualidad implica la educación de una sexualidad responsable, ligada a la dimensión emocional y afectiva, que debe apuntar al desarrollo de conocimientos, habilidades y actitudes que permitan a niños y niñas y jóvenes a tomar decisiones informadas y consecuentes.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Por otra parte, es necesario que cada una de nuestras estudiantes tenga comprensión de estos conceptos y de otros relacionados, de manera que puedan tomar decisiones informadas y no llevadas por meras creencias o suposiciones conversadas entre amigas, sino que provenga de aquellas instituciones significativas de cada niña y joven, a saber: la familia y el colegio.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</w:p>
    <w:p w:rsidR="00825075" w:rsidRPr="00F530F7" w:rsidRDefault="00825075" w:rsidP="00825075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 w:rsidRPr="00F530F7">
        <w:rPr>
          <w:rFonts w:eastAsia="Times New Roman" w:cstheme="minorHAnsi"/>
          <w:b/>
          <w:sz w:val="28"/>
          <w:szCs w:val="28"/>
          <w:lang w:eastAsia="es-CL"/>
        </w:rPr>
        <w:t>CONCEPTOS CLAVES</w:t>
      </w:r>
    </w:p>
    <w:p w:rsidR="00825075" w:rsidRDefault="00825075" w:rsidP="0082507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825075" w:rsidRPr="00750A7F" w:rsidRDefault="00825075" w:rsidP="008250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0F7">
        <w:rPr>
          <w:rFonts w:eastAsia="Times New Roman" w:cstheme="minorHAnsi"/>
          <w:b/>
          <w:sz w:val="28"/>
          <w:szCs w:val="28"/>
          <w:lang w:eastAsia="es-CL"/>
        </w:rPr>
        <w:t>Afectividad</w:t>
      </w:r>
      <w:r w:rsidR="00F530F7">
        <w:rPr>
          <w:rFonts w:eastAsia="Times New Roman" w:cstheme="minorHAnsi"/>
          <w:b/>
          <w:sz w:val="28"/>
          <w:szCs w:val="28"/>
          <w:lang w:eastAsia="es-CL"/>
        </w:rPr>
        <w:t>,</w:t>
      </w:r>
      <w:r w:rsidRPr="00750A7F">
        <w:rPr>
          <w:rFonts w:eastAsia="Times New Roman" w:cstheme="minorHAnsi"/>
          <w:b/>
          <w:sz w:val="24"/>
          <w:szCs w:val="24"/>
          <w:lang w:eastAsia="es-CL"/>
        </w:rPr>
        <w:t xml:space="preserve"> </w:t>
      </w:r>
      <w:r w:rsidRPr="00750A7F">
        <w:rPr>
          <w:rFonts w:eastAsia="Times New Roman" w:cstheme="minorHAnsi"/>
          <w:sz w:val="24"/>
          <w:szCs w:val="24"/>
          <w:lang w:eastAsia="es-CL"/>
        </w:rPr>
        <w:t>como</w:t>
      </w:r>
      <w:r w:rsidRPr="00750A7F">
        <w:rPr>
          <w:rFonts w:cstheme="minorHAnsi"/>
          <w:sz w:val="24"/>
          <w:szCs w:val="24"/>
        </w:rPr>
        <w:t xml:space="preserve"> una dimensión del desarrollo humano, que se refiere a un conjunto de emociones, estados de ánimo y sentimientos que permean los actos de las personas, incidiendo en el pensamiento, la conducta y la forma de relacionarse con uno mismo y los demás (www.ayudamineduc).</w:t>
      </w:r>
    </w:p>
    <w:p w:rsidR="00825075" w:rsidRPr="00750A7F" w:rsidRDefault="00825075" w:rsidP="00825075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825075" w:rsidRPr="00154DAC" w:rsidRDefault="00825075" w:rsidP="008250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0F7">
        <w:rPr>
          <w:rFonts w:eastAsia="Times New Roman" w:cstheme="minorHAnsi"/>
          <w:b/>
          <w:sz w:val="28"/>
          <w:szCs w:val="28"/>
          <w:lang w:eastAsia="es-CL"/>
        </w:rPr>
        <w:t>Sexualidad</w:t>
      </w:r>
      <w:r w:rsidR="00F530F7">
        <w:rPr>
          <w:rFonts w:eastAsia="Times New Roman" w:cstheme="minorHAnsi"/>
          <w:b/>
          <w:sz w:val="28"/>
          <w:szCs w:val="28"/>
          <w:lang w:eastAsia="es-CL"/>
        </w:rPr>
        <w:t>,</w:t>
      </w:r>
      <w:r w:rsidRPr="00750A7F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F530F7">
        <w:rPr>
          <w:rFonts w:eastAsia="Times New Roman" w:cstheme="minorHAnsi"/>
          <w:sz w:val="24"/>
          <w:szCs w:val="24"/>
          <w:lang w:eastAsia="es-CL"/>
        </w:rPr>
        <w:t>e</w:t>
      </w:r>
      <w:r w:rsidRPr="00750A7F">
        <w:rPr>
          <w:rFonts w:cstheme="minorHAnsi"/>
          <w:sz w:val="24"/>
          <w:szCs w:val="24"/>
        </w:rPr>
        <w:t>s una dimensión central del ser humano, presente a lo largo de su vida. Abarca el sexo, las identidades y los papeles de género, el erotismo, el placer, la intimidad, la reproducción y la orientación sexual; se vive y se expresa a través de pensamientos, fantasías, deseos, creencias, actitudes, valores, conductas, prácticas, roles y relaciones interpersonales. La sexualidad está influida por la interacción de factores biológicos, psicológicos, sociales, económicos, políticos, culturales, éticos, legales, históricos, religiosos y espirituales. Esta comprensión integradora de la sexualidad humana adquiere pleno sentido al plantearse conjuntam</w:t>
      </w:r>
      <w:r>
        <w:rPr>
          <w:rFonts w:cstheme="minorHAnsi"/>
          <w:sz w:val="24"/>
          <w:szCs w:val="24"/>
        </w:rPr>
        <w:t xml:space="preserve">ente con el desarrollo afectivo </w:t>
      </w:r>
      <w:r w:rsidR="0013640E" w:rsidRPr="00154DAC">
        <w:rPr>
          <w:rFonts w:cstheme="minorHAnsi"/>
          <w:sz w:val="24"/>
          <w:szCs w:val="24"/>
        </w:rPr>
        <w:t>(www.ayudamineduc.cl</w:t>
      </w:r>
      <w:r w:rsidRPr="00154DAC">
        <w:rPr>
          <w:rFonts w:cstheme="minorHAnsi"/>
          <w:sz w:val="24"/>
          <w:szCs w:val="24"/>
        </w:rPr>
        <w:t>).</w:t>
      </w:r>
    </w:p>
    <w:p w:rsidR="00825075" w:rsidRDefault="00825075" w:rsidP="008250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</w:p>
    <w:p w:rsidR="00825075" w:rsidRPr="00750A7F" w:rsidRDefault="00825075" w:rsidP="008250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0F7">
        <w:rPr>
          <w:rFonts w:eastAsia="Times New Roman" w:cstheme="minorHAnsi"/>
          <w:b/>
          <w:sz w:val="28"/>
          <w:szCs w:val="28"/>
          <w:lang w:eastAsia="es-CL"/>
        </w:rPr>
        <w:t>Género</w:t>
      </w:r>
      <w:r w:rsidR="00F530F7">
        <w:rPr>
          <w:rFonts w:eastAsia="Times New Roman" w:cstheme="minorHAnsi"/>
          <w:b/>
          <w:sz w:val="28"/>
          <w:szCs w:val="28"/>
          <w:lang w:eastAsia="es-CL"/>
        </w:rPr>
        <w:t xml:space="preserve">, </w:t>
      </w:r>
      <w:r w:rsidR="00F530F7" w:rsidRPr="00F530F7">
        <w:rPr>
          <w:rFonts w:eastAsia="Times New Roman" w:cstheme="minorHAnsi"/>
          <w:sz w:val="24"/>
          <w:szCs w:val="24"/>
          <w:lang w:eastAsia="es-CL"/>
        </w:rPr>
        <w:t>e</w:t>
      </w:r>
      <w:r w:rsidRPr="00750A7F">
        <w:rPr>
          <w:rFonts w:cstheme="minorHAnsi"/>
          <w:sz w:val="24"/>
          <w:szCs w:val="24"/>
        </w:rPr>
        <w:t xml:space="preserve">s el conjunto de características sociales y culturales que diferencia a los hombres de las mujeres; es el conjunto de ideas, creencias y atribuciones que cada cultura ha construido acerca de las diferencias sexuales y que le ha asignado a hombres y mujeres según un momento histórico y cultural determinado. Esto es enseñado y transmitido fundamentalmente, por la familia, la escuela y los medios de comunicación. Es a través de ellos y los valores que representan, que se define y reproduce lo masculino o femenino, lo que es de los hombres y lo que es de las mujeres, los sentimientos, las formas de comportamiento que se atribuyen a los hombres o a las mujeres, lo que se espera que cada uno o una, según la diferencia biológica, hagamos en nuestra vida familiar, en el trabajo con los </w:t>
      </w:r>
      <w:r>
        <w:rPr>
          <w:rFonts w:cstheme="minorHAnsi"/>
          <w:sz w:val="24"/>
          <w:szCs w:val="24"/>
        </w:rPr>
        <w:t>amigos o con la pareja. (</w:t>
      </w:r>
      <w:r w:rsidRPr="00750A7F">
        <w:rPr>
          <w:rFonts w:cstheme="minorHAnsi"/>
          <w:sz w:val="24"/>
          <w:szCs w:val="24"/>
        </w:rPr>
        <w:t>www.ayudamineduc.cl).</w:t>
      </w:r>
    </w:p>
    <w:p w:rsidR="00825075" w:rsidRPr="00750A7F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 w:rsidRPr="00750A7F">
        <w:rPr>
          <w:rFonts w:cstheme="minorHAnsi"/>
          <w:sz w:val="24"/>
          <w:szCs w:val="24"/>
          <w:lang w:val="es-ES"/>
        </w:rPr>
        <w:t>Es importante poder distinguir que el ser humano se mantiene en un proceso continuo de evolución, por lo tanto estos tres factores se desarrollan al unísono con la persona.</w:t>
      </w:r>
    </w:p>
    <w:p w:rsidR="00825075" w:rsidRDefault="00825075" w:rsidP="00825075">
      <w:pPr>
        <w:jc w:val="both"/>
        <w:rPr>
          <w:rFonts w:cstheme="minorHAnsi"/>
          <w:sz w:val="24"/>
          <w:szCs w:val="24"/>
          <w:lang w:val="es-ES"/>
        </w:rPr>
      </w:pPr>
      <w:r w:rsidRPr="00750A7F">
        <w:rPr>
          <w:rFonts w:cstheme="minorHAnsi"/>
          <w:sz w:val="24"/>
          <w:szCs w:val="24"/>
          <w:lang w:val="es-ES"/>
        </w:rPr>
        <w:t xml:space="preserve">El siguiente programa aspira a construir junto a los distintos actores que forman parte de la comunidad educativa, espacios que promuevan el desarrollo de estos tres componentes, que entrelazados </w:t>
      </w:r>
      <w:r w:rsidRPr="00750A7F">
        <w:rPr>
          <w:rFonts w:cstheme="minorHAnsi"/>
          <w:sz w:val="24"/>
          <w:szCs w:val="24"/>
          <w:lang w:val="es-ES"/>
        </w:rPr>
        <w:lastRenderedPageBreak/>
        <w:t>potencian el desarrollo humano centrado en la propia estabilidad emocional con el fin de establecer relaciones sanas basadas en el respeto consigo mismo y por el otro.</w:t>
      </w:r>
    </w:p>
    <w:p w:rsidR="00941108" w:rsidRPr="00750A7F" w:rsidRDefault="00941108" w:rsidP="00825075">
      <w:pPr>
        <w:jc w:val="both"/>
        <w:rPr>
          <w:rFonts w:cstheme="minorHAnsi"/>
          <w:sz w:val="24"/>
          <w:szCs w:val="24"/>
          <w:lang w:val="es-ES"/>
        </w:rPr>
      </w:pPr>
    </w:p>
    <w:p w:rsidR="00825075" w:rsidRPr="00864D48" w:rsidRDefault="00825075" w:rsidP="00864D48">
      <w:pPr>
        <w:jc w:val="center"/>
        <w:rPr>
          <w:rFonts w:cstheme="minorHAnsi"/>
          <w:b/>
          <w:sz w:val="28"/>
          <w:szCs w:val="28"/>
          <w:lang w:val="es-ES"/>
        </w:rPr>
      </w:pPr>
      <w:r w:rsidRPr="00864D48">
        <w:rPr>
          <w:rFonts w:cstheme="minorHAnsi"/>
          <w:b/>
          <w:sz w:val="28"/>
          <w:szCs w:val="28"/>
          <w:lang w:val="es-ES"/>
        </w:rPr>
        <w:t>PROGRAMA EN SEXUALIDAD AFECTIVIDAD Y GÉNERO, COLEG</w:t>
      </w:r>
      <w:r w:rsidR="00941108" w:rsidRPr="00864D48">
        <w:rPr>
          <w:rFonts w:cstheme="minorHAnsi"/>
          <w:b/>
          <w:sz w:val="28"/>
          <w:szCs w:val="28"/>
          <w:lang w:val="es-ES"/>
        </w:rPr>
        <w:t>IO PROVIDENCIA DE LA SERENA 20</w:t>
      </w:r>
      <w:r w:rsidR="00A43554">
        <w:rPr>
          <w:rFonts w:cstheme="minorHAnsi"/>
          <w:b/>
          <w:sz w:val="28"/>
          <w:szCs w:val="28"/>
          <w:lang w:val="es-ES"/>
        </w:rPr>
        <w:t>20</w:t>
      </w:r>
    </w:p>
    <w:p w:rsidR="00864D48" w:rsidRDefault="00864D48" w:rsidP="0094110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</w:p>
    <w:p w:rsidR="00825075" w:rsidRDefault="00825075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 w:rsidRPr="00864D48">
        <w:rPr>
          <w:rFonts w:eastAsia="Times New Roman" w:cstheme="minorHAnsi"/>
          <w:b/>
          <w:sz w:val="28"/>
          <w:szCs w:val="28"/>
          <w:lang w:eastAsia="es-CL"/>
        </w:rPr>
        <w:t>OBJETIVO GENERAL</w:t>
      </w:r>
    </w:p>
    <w:p w:rsidR="00864D48" w:rsidRPr="00864D48" w:rsidRDefault="00864D48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825075" w:rsidRPr="000D6C7B" w:rsidRDefault="00825075" w:rsidP="009411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0D6C7B">
        <w:rPr>
          <w:rFonts w:eastAsia="Times New Roman" w:cstheme="minorHAnsi"/>
          <w:sz w:val="24"/>
          <w:szCs w:val="24"/>
          <w:lang w:eastAsia="es-CL"/>
        </w:rPr>
        <w:t>Generar  conocimientos  relacionados  con el desarrollo  de habilidades  y actitudes, para  que las alumnas  adquieran  progresivamente   criterios  para conducir  su proyecto de vida, cuidar su  salud integral y favorecer  un mayor  conocimiento  de sí mismas, que les permita  comprender  la etapa  del desarrollo  que están viviendo  integrando  la afectividad y sexualidad como  un  área  más de su  desarrollo  en un marco  de responsabilidad, inclusión y respeto  a la diversidad  sexual, social, cultural,  entre  otras.</w:t>
      </w:r>
    </w:p>
    <w:p w:rsidR="00825075" w:rsidRDefault="00825075" w:rsidP="0082507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es-CL"/>
        </w:rPr>
      </w:pPr>
    </w:p>
    <w:p w:rsidR="00825075" w:rsidRDefault="00825075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 w:rsidRPr="00864D48">
        <w:rPr>
          <w:rFonts w:eastAsia="Times New Roman" w:cstheme="minorHAnsi"/>
          <w:b/>
          <w:sz w:val="28"/>
          <w:szCs w:val="28"/>
          <w:lang w:eastAsia="es-CL"/>
        </w:rPr>
        <w:t>Objetivos específicos:</w:t>
      </w:r>
    </w:p>
    <w:p w:rsidR="005D7910" w:rsidRDefault="005D7910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5D7910" w:rsidRPr="005D7910" w:rsidRDefault="005D7910" w:rsidP="005D7910">
      <w:pPr>
        <w:spacing w:after="10"/>
        <w:ind w:left="1" w:right="55"/>
        <w:jc w:val="both"/>
        <w:rPr>
          <w:rFonts w:ascii="Arial" w:eastAsia="Calibri" w:hAnsi="Arial" w:cs="Arial"/>
          <w:color w:val="000000"/>
          <w:sz w:val="20"/>
          <w:szCs w:val="20"/>
          <w:lang w:eastAsia="es-CL"/>
        </w:rPr>
      </w:pPr>
      <w:r w:rsidRPr="005D7910">
        <w:rPr>
          <w:rFonts w:ascii="Arial" w:eastAsia="Arial" w:hAnsi="Arial" w:cs="Arial"/>
          <w:color w:val="000000"/>
          <w:sz w:val="20"/>
          <w:szCs w:val="20"/>
          <w:lang w:eastAsia="es-CL"/>
        </w:rPr>
        <w:t xml:space="preserve">Implementar acompañamiento permanente en el proceso educativo y formativo de las estudiantes desde 7° básico a 4° año de Enseñanza Media. </w:t>
      </w:r>
    </w:p>
    <w:p w:rsidR="00864D48" w:rsidRPr="00864D48" w:rsidRDefault="00864D48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Entender que el desarrollo de la sexualidad es permanente y distinto en las personas.</w:t>
      </w: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Reforzar el desarrollo de relaciones interpersonales basadas en el respeto.</w:t>
      </w:r>
    </w:p>
    <w:p w:rsidR="00825075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Reflexionar sobre la relación entre afectividad y sexualidad.</w:t>
      </w:r>
    </w:p>
    <w:p w:rsidR="0054204E" w:rsidRPr="00941108" w:rsidRDefault="0054204E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Desarrollar el conocimiento personal y promover la autoestima.</w:t>
      </w: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41108">
        <w:rPr>
          <w:rFonts w:eastAsia="Times New Roman" w:cstheme="minorHAnsi"/>
          <w:sz w:val="24"/>
          <w:szCs w:val="24"/>
          <w:lang w:eastAsia="es-CL"/>
        </w:rPr>
        <w:t>Fomentar el desarrollo de roles de género que promueven el respeto y las relaciones justas entre seres humanos dentro de un marco de valores basados en los derechos humanos.</w:t>
      </w: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Reflexionar sobre los distintos tipos de violencia.</w:t>
      </w: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Conocer los métodos de regulación de fertilidad.</w:t>
      </w:r>
    </w:p>
    <w:p w:rsidR="00825075" w:rsidRPr="00941108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Identificar y reconocer factores de riesgo según la etapa evolutiva.</w:t>
      </w:r>
    </w:p>
    <w:p w:rsidR="00825075" w:rsidRDefault="00825075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rFonts w:cstheme="minorHAnsi"/>
          <w:sz w:val="24"/>
          <w:szCs w:val="24"/>
          <w:lang w:val="es-ES"/>
        </w:rPr>
        <w:t>Aumentar y mejorar la comunicación con padres y/o adultos de confianza.</w:t>
      </w:r>
    </w:p>
    <w:p w:rsidR="005D1CD0" w:rsidRDefault="005D1CD0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Disminuir las cifras de embarazo adolescente de nuestras alumnas.</w:t>
      </w:r>
    </w:p>
    <w:p w:rsidR="00BA6D40" w:rsidRDefault="00BA6D40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Promover la sexualidad de manera sana y responsable. </w:t>
      </w:r>
    </w:p>
    <w:p w:rsidR="00CE4D29" w:rsidRPr="00941108" w:rsidRDefault="00CE4D29" w:rsidP="0094110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Reconocer riesgo de contagio de infecciones de transmisión sexual y la prevención del contagio.</w:t>
      </w:r>
    </w:p>
    <w:p w:rsidR="00941108" w:rsidRDefault="00941108" w:rsidP="00941108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="00825075" w:rsidRDefault="00825075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  <w:r w:rsidRPr="00864D48">
        <w:rPr>
          <w:rFonts w:eastAsia="Times New Roman" w:cstheme="minorHAnsi"/>
          <w:b/>
          <w:sz w:val="28"/>
          <w:szCs w:val="28"/>
          <w:lang w:eastAsia="es-CL"/>
        </w:rPr>
        <w:t>Educación Transversal en Sexualidad, Afectividad y Género</w:t>
      </w:r>
    </w:p>
    <w:p w:rsidR="00864D48" w:rsidRPr="00864D48" w:rsidRDefault="00864D48" w:rsidP="009411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CL"/>
        </w:rPr>
      </w:pPr>
    </w:p>
    <w:p w:rsidR="00825075" w:rsidRPr="00FB6B4B" w:rsidRDefault="00825075" w:rsidP="009411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FB6B4B">
        <w:rPr>
          <w:rFonts w:eastAsia="Times New Roman" w:cstheme="minorHAnsi"/>
          <w:sz w:val="24"/>
          <w:szCs w:val="24"/>
          <w:lang w:eastAsia="es-CL"/>
        </w:rPr>
        <w:t>Los objetivos de Aprendizajes Transversales, se “relacionan en forma más explícita las habilidades, los conocimientos y las actitudes y evidencian en forma clara y precisa cual es el aprendizaje que la estudiante debe lograr. Se conforma así un curr</w:t>
      </w:r>
      <w:r w:rsidR="00FC408C">
        <w:rPr>
          <w:rFonts w:eastAsia="Times New Roman" w:cstheme="minorHAnsi"/>
          <w:sz w:val="24"/>
          <w:szCs w:val="24"/>
          <w:lang w:eastAsia="es-CL"/>
        </w:rPr>
        <w:t>í</w:t>
      </w:r>
      <w:r w:rsidRPr="00FB6B4B">
        <w:rPr>
          <w:rFonts w:eastAsia="Times New Roman" w:cstheme="minorHAnsi"/>
          <w:sz w:val="24"/>
          <w:szCs w:val="24"/>
          <w:lang w:eastAsia="es-CL"/>
        </w:rPr>
        <w:t>culum centrado en el aprendizaje, que declara explícitamente cuál es el foco del quehacer educativo”.</w:t>
      </w:r>
    </w:p>
    <w:p w:rsidR="00825075" w:rsidRDefault="00825075" w:rsidP="009411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FB6B4B">
        <w:rPr>
          <w:rFonts w:eastAsia="Times New Roman" w:cstheme="minorHAnsi"/>
          <w:sz w:val="24"/>
          <w:szCs w:val="24"/>
          <w:lang w:eastAsia="es-CL"/>
        </w:rPr>
        <w:lastRenderedPageBreak/>
        <w:t xml:space="preserve">Es por esta razón que cada </w:t>
      </w:r>
      <w:r>
        <w:rPr>
          <w:rFonts w:eastAsia="Times New Roman" w:cstheme="minorHAnsi"/>
          <w:sz w:val="24"/>
          <w:szCs w:val="24"/>
          <w:lang w:eastAsia="es-CL"/>
        </w:rPr>
        <w:t xml:space="preserve">participante </w:t>
      </w:r>
      <w:r w:rsidRPr="00FB6B4B">
        <w:rPr>
          <w:rFonts w:eastAsia="Times New Roman" w:cstheme="minorHAnsi"/>
          <w:sz w:val="24"/>
          <w:szCs w:val="24"/>
          <w:lang w:eastAsia="es-CL"/>
        </w:rPr>
        <w:t xml:space="preserve">de la comunidad educativa </w:t>
      </w:r>
      <w:r>
        <w:rPr>
          <w:rFonts w:eastAsia="Times New Roman" w:cstheme="minorHAnsi"/>
          <w:sz w:val="24"/>
          <w:szCs w:val="24"/>
          <w:lang w:eastAsia="es-CL"/>
        </w:rPr>
        <w:t>es un eslabón fundamental en la cadena del  desarrollo integral</w:t>
      </w:r>
      <w:r w:rsidRPr="00FB6B4B">
        <w:rPr>
          <w:rFonts w:eastAsia="Times New Roman" w:cstheme="minorHAnsi"/>
          <w:sz w:val="24"/>
          <w:szCs w:val="24"/>
          <w:lang w:eastAsia="es-CL"/>
        </w:rPr>
        <w:t xml:space="preserve"> de </w:t>
      </w:r>
      <w:r>
        <w:rPr>
          <w:rFonts w:eastAsia="Times New Roman" w:cstheme="minorHAnsi"/>
          <w:sz w:val="24"/>
          <w:szCs w:val="24"/>
          <w:lang w:eastAsia="es-CL"/>
        </w:rPr>
        <w:t>nuestras</w:t>
      </w:r>
      <w:r w:rsidRPr="00FB6B4B">
        <w:rPr>
          <w:rFonts w:eastAsia="Times New Roman" w:cstheme="minorHAnsi"/>
          <w:sz w:val="24"/>
          <w:szCs w:val="24"/>
          <w:lang w:eastAsia="es-CL"/>
        </w:rPr>
        <w:t xml:space="preserve"> alumnas</w:t>
      </w:r>
      <w:r>
        <w:rPr>
          <w:rFonts w:eastAsia="Times New Roman" w:cstheme="minorHAnsi"/>
          <w:sz w:val="24"/>
          <w:szCs w:val="24"/>
          <w:lang w:eastAsia="es-CL"/>
        </w:rPr>
        <w:t>, por lo que el objetivo de este programa debe estar siempre presente en:</w:t>
      </w:r>
    </w:p>
    <w:p w:rsidR="00E142C4" w:rsidRPr="00FB6B4B" w:rsidRDefault="00E142C4" w:rsidP="009411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25075" w:rsidRPr="00266BBF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66BBF">
        <w:rPr>
          <w:rFonts w:eastAsia="Times New Roman" w:cstheme="minorHAnsi"/>
          <w:sz w:val="24"/>
          <w:szCs w:val="24"/>
          <w:lang w:eastAsia="es-CL"/>
        </w:rPr>
        <w:t xml:space="preserve">El </w:t>
      </w:r>
      <w:r>
        <w:rPr>
          <w:rFonts w:eastAsia="Times New Roman" w:cstheme="minorHAnsi"/>
          <w:sz w:val="24"/>
          <w:szCs w:val="24"/>
          <w:lang w:eastAsia="es-CL"/>
        </w:rPr>
        <w:t>P</w:t>
      </w:r>
      <w:r w:rsidRPr="00266BBF">
        <w:rPr>
          <w:rFonts w:eastAsia="Times New Roman" w:cstheme="minorHAnsi"/>
          <w:sz w:val="24"/>
          <w:szCs w:val="24"/>
          <w:lang w:eastAsia="es-CL"/>
        </w:rPr>
        <w:t>royecto Educativo Institucional (PEI).</w:t>
      </w:r>
    </w:p>
    <w:p w:rsidR="00825075" w:rsidRPr="00266BBF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66BBF">
        <w:rPr>
          <w:rFonts w:eastAsia="Times New Roman" w:cstheme="minorHAnsi"/>
          <w:sz w:val="24"/>
          <w:szCs w:val="24"/>
          <w:lang w:eastAsia="es-CL"/>
        </w:rPr>
        <w:t>El Consejo Escolar.</w:t>
      </w:r>
    </w:p>
    <w:p w:rsidR="00825075" w:rsidRPr="00266BBF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66BBF">
        <w:rPr>
          <w:rFonts w:eastAsia="Times New Roman" w:cstheme="minorHAnsi"/>
          <w:sz w:val="24"/>
          <w:szCs w:val="24"/>
          <w:lang w:eastAsia="es-CL"/>
        </w:rPr>
        <w:t>La práctica docente en el aula.</w:t>
      </w:r>
    </w:p>
    <w:p w:rsidR="00825075" w:rsidRPr="00266BBF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66BBF">
        <w:rPr>
          <w:rFonts w:eastAsia="Times New Roman" w:cstheme="minorHAnsi"/>
          <w:sz w:val="24"/>
          <w:szCs w:val="24"/>
          <w:lang w:eastAsia="es-CL"/>
        </w:rPr>
        <w:t xml:space="preserve">Las relaciones humanas al interior del </w:t>
      </w:r>
      <w:r>
        <w:rPr>
          <w:rFonts w:eastAsia="Times New Roman" w:cstheme="minorHAnsi"/>
          <w:sz w:val="24"/>
          <w:szCs w:val="24"/>
          <w:lang w:eastAsia="es-CL"/>
        </w:rPr>
        <w:t>E</w:t>
      </w:r>
      <w:r w:rsidRPr="00266BBF">
        <w:rPr>
          <w:rFonts w:eastAsia="Times New Roman" w:cstheme="minorHAnsi"/>
          <w:sz w:val="24"/>
          <w:szCs w:val="24"/>
          <w:lang w:eastAsia="es-CL"/>
        </w:rPr>
        <w:t xml:space="preserve">stablecimiento </w:t>
      </w:r>
      <w:r>
        <w:rPr>
          <w:rFonts w:eastAsia="Times New Roman" w:cstheme="minorHAnsi"/>
          <w:sz w:val="24"/>
          <w:szCs w:val="24"/>
          <w:lang w:eastAsia="es-CL"/>
        </w:rPr>
        <w:t>E</w:t>
      </w:r>
      <w:r w:rsidRPr="00266BBF">
        <w:rPr>
          <w:rFonts w:eastAsia="Times New Roman" w:cstheme="minorHAnsi"/>
          <w:sz w:val="24"/>
          <w:szCs w:val="24"/>
          <w:lang w:eastAsia="es-CL"/>
        </w:rPr>
        <w:t>ducativo.</w:t>
      </w:r>
    </w:p>
    <w:p w:rsidR="00825075" w:rsidRPr="00266BBF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266BBF">
        <w:rPr>
          <w:rFonts w:eastAsia="Times New Roman" w:cstheme="minorHAnsi"/>
          <w:sz w:val="24"/>
          <w:szCs w:val="24"/>
          <w:lang w:eastAsia="es-CL"/>
        </w:rPr>
        <w:t xml:space="preserve">Actividades especiales y/o </w:t>
      </w:r>
      <w:r w:rsidR="008D2874" w:rsidRPr="00266BBF">
        <w:rPr>
          <w:rFonts w:eastAsia="Times New Roman" w:cstheme="minorHAnsi"/>
          <w:sz w:val="24"/>
          <w:szCs w:val="24"/>
          <w:lang w:eastAsia="es-CL"/>
        </w:rPr>
        <w:t>extra programáticas</w:t>
      </w:r>
      <w:r w:rsidRPr="00266BBF">
        <w:rPr>
          <w:rFonts w:eastAsia="Times New Roman" w:cstheme="minorHAnsi"/>
          <w:sz w:val="24"/>
          <w:szCs w:val="24"/>
          <w:lang w:eastAsia="es-CL"/>
        </w:rPr>
        <w:t>.</w:t>
      </w:r>
    </w:p>
    <w:p w:rsidR="00825075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154DAC">
        <w:rPr>
          <w:rFonts w:eastAsia="Times New Roman" w:cstheme="minorHAnsi"/>
          <w:sz w:val="24"/>
          <w:szCs w:val="24"/>
          <w:lang w:eastAsia="es-CL"/>
        </w:rPr>
        <w:t>Las normas de convivencia en el Establecimiento Educativo.</w:t>
      </w:r>
    </w:p>
    <w:p w:rsidR="00825075" w:rsidRDefault="00825075" w:rsidP="00825075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154DAC">
        <w:rPr>
          <w:rFonts w:eastAsia="Times New Roman" w:cstheme="minorHAnsi"/>
          <w:sz w:val="24"/>
          <w:szCs w:val="24"/>
          <w:lang w:eastAsia="es-CL"/>
        </w:rPr>
        <w:t>Ejemplo cotidiano.</w:t>
      </w:r>
    </w:p>
    <w:p w:rsidR="00941108" w:rsidRPr="00864D48" w:rsidRDefault="00941108" w:rsidP="00BA6D40">
      <w:pPr>
        <w:jc w:val="both"/>
        <w:rPr>
          <w:rFonts w:eastAsia="Times New Roman" w:cstheme="minorHAnsi"/>
          <w:sz w:val="28"/>
          <w:szCs w:val="24"/>
          <w:lang w:eastAsia="es-CL"/>
        </w:rPr>
      </w:pPr>
    </w:p>
    <w:p w:rsidR="00864D48" w:rsidRDefault="00864D48" w:rsidP="00BA6D40">
      <w:pPr>
        <w:jc w:val="both"/>
        <w:rPr>
          <w:rFonts w:cstheme="minorHAnsi"/>
          <w:b/>
          <w:sz w:val="28"/>
          <w:szCs w:val="24"/>
        </w:rPr>
      </w:pPr>
    </w:p>
    <w:p w:rsidR="00825075" w:rsidRPr="00864D48" w:rsidRDefault="00825075" w:rsidP="00BA6D40">
      <w:pPr>
        <w:jc w:val="both"/>
        <w:rPr>
          <w:rFonts w:cstheme="minorHAnsi"/>
          <w:sz w:val="28"/>
          <w:szCs w:val="24"/>
          <w:lang w:val="es-ES"/>
        </w:rPr>
      </w:pPr>
      <w:r w:rsidRPr="00864D48">
        <w:rPr>
          <w:rFonts w:cstheme="minorHAnsi"/>
          <w:b/>
          <w:sz w:val="28"/>
          <w:szCs w:val="24"/>
        </w:rPr>
        <w:t>P</w:t>
      </w:r>
      <w:r w:rsidRPr="00864D48">
        <w:rPr>
          <w:rFonts w:cstheme="minorHAnsi"/>
          <w:b/>
          <w:sz w:val="28"/>
          <w:szCs w:val="24"/>
          <w:lang w:val="es-ES"/>
        </w:rPr>
        <w:t xml:space="preserve">rincipales </w:t>
      </w:r>
      <w:r w:rsidR="00864D48">
        <w:rPr>
          <w:rFonts w:cstheme="minorHAnsi"/>
          <w:b/>
          <w:sz w:val="28"/>
          <w:szCs w:val="24"/>
          <w:lang w:val="es-ES"/>
        </w:rPr>
        <w:t xml:space="preserve"> o</w:t>
      </w:r>
      <w:r w:rsidRPr="00864D48">
        <w:rPr>
          <w:rFonts w:cstheme="minorHAnsi"/>
          <w:b/>
          <w:sz w:val="28"/>
          <w:szCs w:val="24"/>
          <w:lang w:val="es-ES"/>
        </w:rPr>
        <w:t xml:space="preserve">rientaciones guías para el </w:t>
      </w:r>
      <w:r w:rsidR="00864D48">
        <w:rPr>
          <w:rFonts w:cstheme="minorHAnsi"/>
          <w:b/>
          <w:sz w:val="28"/>
          <w:szCs w:val="24"/>
          <w:lang w:val="es-ES"/>
        </w:rPr>
        <w:t>d</w:t>
      </w:r>
      <w:r w:rsidRPr="00864D48">
        <w:rPr>
          <w:rFonts w:cstheme="minorHAnsi"/>
          <w:b/>
          <w:sz w:val="28"/>
          <w:szCs w:val="24"/>
          <w:lang w:val="es-ES"/>
        </w:rPr>
        <w:t xml:space="preserve">esarrollo del </w:t>
      </w:r>
      <w:r w:rsidR="00864D48">
        <w:rPr>
          <w:rFonts w:cstheme="minorHAnsi"/>
          <w:b/>
          <w:sz w:val="28"/>
          <w:szCs w:val="24"/>
          <w:lang w:val="es-ES"/>
        </w:rPr>
        <w:t>P</w:t>
      </w:r>
      <w:r w:rsidRPr="00864D48">
        <w:rPr>
          <w:rFonts w:cstheme="minorHAnsi"/>
          <w:b/>
          <w:sz w:val="28"/>
          <w:szCs w:val="24"/>
          <w:lang w:val="es-ES"/>
        </w:rPr>
        <w:t>rograma de Educación en Sexualidad, Afectividad y Género 20</w:t>
      </w:r>
      <w:r w:rsidR="00A43554">
        <w:rPr>
          <w:rFonts w:cstheme="minorHAnsi"/>
          <w:b/>
          <w:sz w:val="28"/>
          <w:szCs w:val="24"/>
          <w:lang w:val="es-ES"/>
        </w:rPr>
        <w:t>20</w:t>
      </w:r>
      <w:r w:rsidRPr="00864D48">
        <w:rPr>
          <w:rFonts w:cstheme="minorHAnsi"/>
          <w:b/>
          <w:sz w:val="28"/>
          <w:szCs w:val="24"/>
          <w:lang w:val="es-ES"/>
        </w:rPr>
        <w:t xml:space="preserve"> del Colegio Providencia de La Serena</w:t>
      </w:r>
      <w:r w:rsidRPr="00864D48">
        <w:rPr>
          <w:rFonts w:cstheme="minorHAnsi"/>
          <w:sz w:val="28"/>
          <w:szCs w:val="24"/>
          <w:lang w:val="es-ES"/>
        </w:rPr>
        <w:t>.</w:t>
      </w:r>
    </w:p>
    <w:p w:rsidR="00825075" w:rsidRPr="00864D48" w:rsidRDefault="00825075" w:rsidP="00825075">
      <w:pPr>
        <w:pStyle w:val="Prrafodelista"/>
        <w:rPr>
          <w:rFonts w:cstheme="minorHAnsi"/>
          <w:sz w:val="28"/>
          <w:szCs w:val="24"/>
          <w:lang w:val="es-ES"/>
        </w:rPr>
      </w:pPr>
    </w:p>
    <w:p w:rsidR="00825075" w:rsidRPr="00750A7F" w:rsidRDefault="00825075" w:rsidP="0082507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  <w:lang w:val="es-ES"/>
        </w:rPr>
      </w:pPr>
      <w:r w:rsidRPr="003D49FB">
        <w:rPr>
          <w:rFonts w:cstheme="minorHAnsi"/>
          <w:sz w:val="24"/>
          <w:szCs w:val="24"/>
          <w:lang w:val="es-ES"/>
        </w:rPr>
        <w:t>Ley De Salud Nº 20.418 (2010)</w:t>
      </w:r>
      <w:r w:rsidRPr="00750A7F">
        <w:rPr>
          <w:rFonts w:cstheme="minorHAnsi"/>
          <w:b/>
          <w:sz w:val="24"/>
          <w:szCs w:val="24"/>
          <w:lang w:val="es-ES"/>
        </w:rPr>
        <w:t xml:space="preserve"> </w:t>
      </w:r>
      <w:r w:rsidRPr="00750A7F">
        <w:rPr>
          <w:rFonts w:cstheme="minorHAnsi"/>
          <w:sz w:val="24"/>
          <w:szCs w:val="24"/>
          <w:lang w:val="es-ES"/>
        </w:rPr>
        <w:t>Obliga a los establecimientos educacionales subvencionados por el Estado a contar con un programa de educación sexual, afectividad y género.</w:t>
      </w:r>
    </w:p>
    <w:p w:rsidR="00825075" w:rsidRPr="003D49FB" w:rsidRDefault="00825075" w:rsidP="00825075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  <w:lang w:val="es-ES"/>
        </w:rPr>
      </w:pPr>
      <w:r w:rsidRPr="003D49FB">
        <w:rPr>
          <w:rFonts w:cstheme="minorHAnsi"/>
          <w:sz w:val="24"/>
          <w:szCs w:val="24"/>
          <w:lang w:val="es-ES"/>
        </w:rPr>
        <w:t>Capacitación Equipos técnicos y/o docentes encargados con el fin de reflexionar sobre propias creencias y/o prejuicios con el objetivo de entregar información coherente y objetiva.</w:t>
      </w:r>
    </w:p>
    <w:p w:rsidR="00825075" w:rsidRPr="003D49FB" w:rsidRDefault="00825075" w:rsidP="00825075">
      <w:pPr>
        <w:pStyle w:val="Prrafodelista"/>
        <w:numPr>
          <w:ilvl w:val="0"/>
          <w:numId w:val="12"/>
        </w:numPr>
        <w:jc w:val="both"/>
        <w:rPr>
          <w:rFonts w:eastAsia="Times New Roman" w:cstheme="minorHAnsi"/>
          <w:sz w:val="24"/>
          <w:szCs w:val="24"/>
          <w:lang w:eastAsia="es-CL"/>
        </w:rPr>
      </w:pPr>
      <w:r w:rsidRPr="003D49FB">
        <w:rPr>
          <w:rFonts w:cstheme="minorHAnsi"/>
          <w:sz w:val="24"/>
          <w:szCs w:val="24"/>
          <w:lang w:val="es-ES"/>
        </w:rPr>
        <w:t xml:space="preserve">Los contenidos del programa deben ser coherentes con la normativa vigente en educación y salud, con el Proyecto Educativo Institucional del Establecimiento (PEI) y con las acciones y metas </w:t>
      </w:r>
      <w:r w:rsidRPr="003D49FB">
        <w:rPr>
          <w:rFonts w:eastAsia="Times New Roman" w:cstheme="minorHAnsi"/>
          <w:sz w:val="24"/>
          <w:szCs w:val="24"/>
          <w:lang w:eastAsia="es-CL"/>
        </w:rPr>
        <w:t>contempladas en el plan de mejoramiento educativo (PME) y otros instrumentos de gestión. (Encuesta alumnado Dic. 2016)</w:t>
      </w:r>
    </w:p>
    <w:p w:rsidR="00825075" w:rsidRPr="00750A7F" w:rsidRDefault="00825075" w:rsidP="00825075">
      <w:pPr>
        <w:pStyle w:val="Prrafodelista"/>
        <w:numPr>
          <w:ilvl w:val="0"/>
          <w:numId w:val="12"/>
        </w:numPr>
        <w:jc w:val="both"/>
        <w:rPr>
          <w:rFonts w:eastAsia="Times New Roman" w:cstheme="minorHAnsi"/>
          <w:sz w:val="24"/>
          <w:szCs w:val="24"/>
          <w:lang w:eastAsia="es-CL"/>
        </w:rPr>
      </w:pPr>
      <w:r w:rsidRPr="003D49FB">
        <w:rPr>
          <w:rFonts w:cstheme="minorHAnsi"/>
          <w:sz w:val="24"/>
          <w:szCs w:val="24"/>
          <w:lang w:val="es-ES"/>
        </w:rPr>
        <w:t xml:space="preserve">Ley 20.609, Ley Antidiscriminación, </w:t>
      </w:r>
      <w:r w:rsidRPr="003D49FB">
        <w:rPr>
          <w:rFonts w:eastAsia="Times New Roman" w:cstheme="minorHAnsi"/>
          <w:sz w:val="24"/>
          <w:szCs w:val="24"/>
          <w:lang w:eastAsia="es-CL"/>
        </w:rPr>
        <w:t>que entiende por “discriminación arbitraria toda distinción, exclusión o restricción que carezca</w:t>
      </w:r>
      <w:r w:rsidRPr="00750A7F">
        <w:rPr>
          <w:rFonts w:eastAsia="Times New Roman" w:cstheme="minorHAnsi"/>
          <w:sz w:val="24"/>
          <w:szCs w:val="24"/>
          <w:lang w:eastAsia="es-CL"/>
        </w:rPr>
        <w:t xml:space="preserve"> de justificación razonable, efectuada por agentes del Estado o particulares, y que cause privación, perturbación o amenaza en el ejercicio legítimo de los derechos fundamentales</w:t>
      </w:r>
    </w:p>
    <w:p w:rsidR="00941108" w:rsidRDefault="00825075" w:rsidP="00941108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  <w:lang w:val="es-ES"/>
        </w:rPr>
      </w:pPr>
      <w:r w:rsidRPr="00266BBF">
        <w:rPr>
          <w:rFonts w:cstheme="minorHAnsi"/>
          <w:sz w:val="24"/>
          <w:szCs w:val="24"/>
          <w:lang w:val="es-ES"/>
        </w:rPr>
        <w:t>Educación en Sexualidad, Afectividad y Género. Orientaciones para el diseño e implementación de un programa en sexualidad, afectividad y género,</w:t>
      </w:r>
      <w:r w:rsidR="00941108">
        <w:rPr>
          <w:rFonts w:cstheme="minorHAnsi"/>
          <w:sz w:val="24"/>
          <w:szCs w:val="24"/>
          <w:lang w:val="es-ES"/>
        </w:rPr>
        <w:t xml:space="preserve"> Ministerio de Educación, 2015</w:t>
      </w:r>
      <w:r w:rsidR="008D2874">
        <w:rPr>
          <w:rFonts w:cstheme="minorHAnsi"/>
          <w:sz w:val="24"/>
          <w:szCs w:val="24"/>
          <w:lang w:val="es-ES"/>
        </w:rPr>
        <w:t>.</w:t>
      </w:r>
    </w:p>
    <w:p w:rsidR="00D26971" w:rsidRPr="00D26971" w:rsidRDefault="00D26971" w:rsidP="00FF11B6">
      <w:pPr>
        <w:jc w:val="both"/>
        <w:rPr>
          <w:rFonts w:cstheme="minorHAnsi"/>
          <w:b/>
          <w:sz w:val="28"/>
          <w:szCs w:val="28"/>
          <w:lang w:val="es-ES"/>
        </w:rPr>
      </w:pPr>
    </w:p>
    <w:p w:rsidR="00825075" w:rsidRPr="00D26971" w:rsidRDefault="00825075" w:rsidP="00FF11B6">
      <w:pPr>
        <w:jc w:val="both"/>
        <w:rPr>
          <w:rFonts w:cstheme="minorHAnsi"/>
          <w:b/>
          <w:sz w:val="28"/>
          <w:szCs w:val="28"/>
          <w:lang w:val="es-ES"/>
        </w:rPr>
      </w:pPr>
      <w:r w:rsidRPr="00D26971">
        <w:rPr>
          <w:rFonts w:cstheme="minorHAnsi"/>
          <w:b/>
          <w:sz w:val="28"/>
          <w:szCs w:val="28"/>
          <w:lang w:val="es-ES"/>
        </w:rPr>
        <w:t>RESPONSABLES DE LA IMPLEMENTACIÓN D</w:t>
      </w:r>
      <w:r w:rsidR="00941108" w:rsidRPr="00D26971">
        <w:rPr>
          <w:rFonts w:cstheme="minorHAnsi"/>
          <w:b/>
          <w:sz w:val="28"/>
          <w:szCs w:val="28"/>
          <w:lang w:val="es-ES"/>
        </w:rPr>
        <w:t xml:space="preserve">EL PROGRAMA EN SEXUALIDAD, </w:t>
      </w:r>
      <w:r w:rsidRPr="00D26971">
        <w:rPr>
          <w:rFonts w:cstheme="minorHAnsi"/>
          <w:b/>
          <w:sz w:val="28"/>
          <w:szCs w:val="28"/>
          <w:lang w:val="es-ES"/>
        </w:rPr>
        <w:t>AFECTIVIDAD Y GÉNERO</w:t>
      </w:r>
    </w:p>
    <w:p w:rsidR="00825075" w:rsidRDefault="00825075" w:rsidP="00825075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es-ES"/>
        </w:rPr>
      </w:pPr>
      <w:r w:rsidRPr="007A0FCE">
        <w:rPr>
          <w:rFonts w:cstheme="minorHAnsi"/>
          <w:sz w:val="24"/>
          <w:szCs w:val="24"/>
          <w:lang w:val="es-ES"/>
        </w:rPr>
        <w:t xml:space="preserve">Equipo de </w:t>
      </w:r>
      <w:r>
        <w:rPr>
          <w:rFonts w:cstheme="minorHAnsi"/>
          <w:sz w:val="24"/>
          <w:szCs w:val="24"/>
          <w:lang w:val="es-ES"/>
        </w:rPr>
        <w:t>O</w:t>
      </w:r>
      <w:r w:rsidRPr="007A0FCE">
        <w:rPr>
          <w:rFonts w:cstheme="minorHAnsi"/>
          <w:sz w:val="24"/>
          <w:szCs w:val="24"/>
          <w:lang w:val="es-ES"/>
        </w:rPr>
        <w:t>rientación</w:t>
      </w:r>
    </w:p>
    <w:p w:rsidR="00825075" w:rsidRPr="007A0FCE" w:rsidRDefault="00825075" w:rsidP="00825075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es-ES"/>
        </w:rPr>
      </w:pPr>
      <w:r w:rsidRPr="007A0FCE">
        <w:rPr>
          <w:rFonts w:cstheme="minorHAnsi"/>
          <w:sz w:val="24"/>
          <w:szCs w:val="24"/>
          <w:lang w:val="es-ES"/>
        </w:rPr>
        <w:t xml:space="preserve">Profesores </w:t>
      </w:r>
      <w:r w:rsidR="00D26971">
        <w:rPr>
          <w:rFonts w:cstheme="minorHAnsi"/>
          <w:sz w:val="24"/>
          <w:szCs w:val="24"/>
          <w:lang w:val="es-ES"/>
        </w:rPr>
        <w:t>J</w:t>
      </w:r>
      <w:r w:rsidRPr="007A0FCE">
        <w:rPr>
          <w:rFonts w:cstheme="minorHAnsi"/>
          <w:sz w:val="24"/>
          <w:szCs w:val="24"/>
          <w:lang w:val="es-ES"/>
        </w:rPr>
        <w:t>efes.</w:t>
      </w:r>
    </w:p>
    <w:p w:rsidR="00825075" w:rsidRDefault="00825075" w:rsidP="00825075">
      <w:pPr>
        <w:spacing w:after="0" w:line="240" w:lineRule="auto"/>
        <w:ind w:firstLine="708"/>
        <w:rPr>
          <w:rFonts w:cstheme="minorHAnsi"/>
          <w:b/>
          <w:sz w:val="24"/>
          <w:szCs w:val="24"/>
          <w:lang w:val="es-ES"/>
        </w:rPr>
      </w:pPr>
    </w:p>
    <w:p w:rsidR="00864D48" w:rsidRDefault="00864D48" w:rsidP="00825075">
      <w:pPr>
        <w:spacing w:after="0" w:line="240" w:lineRule="auto"/>
        <w:ind w:firstLine="708"/>
        <w:rPr>
          <w:rFonts w:cstheme="minorHAnsi"/>
          <w:b/>
          <w:sz w:val="24"/>
          <w:szCs w:val="24"/>
          <w:lang w:val="es-ES"/>
        </w:rPr>
      </w:pPr>
    </w:p>
    <w:p w:rsidR="00825075" w:rsidRPr="00D26971" w:rsidRDefault="00825075" w:rsidP="00362D0B">
      <w:pPr>
        <w:spacing w:after="0" w:line="240" w:lineRule="auto"/>
        <w:rPr>
          <w:rFonts w:cstheme="minorHAnsi"/>
          <w:b/>
          <w:sz w:val="28"/>
          <w:szCs w:val="28"/>
          <w:lang w:val="es-ES"/>
        </w:rPr>
      </w:pPr>
      <w:r w:rsidRPr="00D26971">
        <w:rPr>
          <w:rFonts w:cstheme="minorHAnsi"/>
          <w:b/>
          <w:sz w:val="28"/>
          <w:szCs w:val="28"/>
          <w:lang w:val="es-ES"/>
        </w:rPr>
        <w:lastRenderedPageBreak/>
        <w:t xml:space="preserve">PROPUESTA METODOLÓGICA </w:t>
      </w:r>
    </w:p>
    <w:p w:rsidR="00825075" w:rsidRPr="00941108" w:rsidRDefault="00941108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Durante las clases de Orientación, se dispondrá de temáticas y actividades presentes en este plan, y que estén directamente relacionadas con los objetivos propuestos en el programa de la asignatura.</w:t>
      </w:r>
    </w:p>
    <w:p w:rsidR="00825075" w:rsidRPr="00941108" w:rsidRDefault="00825075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941108">
        <w:rPr>
          <w:sz w:val="24"/>
          <w:szCs w:val="24"/>
        </w:rPr>
        <w:t>Se utilizaran recursos metodológicos que permitan a las alumnas  ser protagonistas de sus propios aprendizajes, ocupando recursos tecnológicos y/o didácticos, entre otros.</w:t>
      </w:r>
    </w:p>
    <w:p w:rsidR="00941108" w:rsidRPr="00941108" w:rsidRDefault="00941108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sz w:val="24"/>
          <w:szCs w:val="24"/>
        </w:rPr>
        <w:t>Se coordinarán talleres, tanto para alumnas como apoderados, directamente relacionados con las temáticas del plan.</w:t>
      </w:r>
    </w:p>
    <w:p w:rsidR="00941108" w:rsidRPr="00941108" w:rsidRDefault="00941108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sz w:val="24"/>
          <w:szCs w:val="24"/>
        </w:rPr>
        <w:t xml:space="preserve">Se dispondrá de apoyo externo especializado en diversas temáticas de sexualidad, que nos permita brindarle a las alumnas toda la información necesaria proveniente de profesionales capacitados. </w:t>
      </w:r>
    </w:p>
    <w:p w:rsidR="00825075" w:rsidRPr="006B7B9D" w:rsidRDefault="009D2BE2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sz w:val="24"/>
          <w:szCs w:val="24"/>
        </w:rPr>
        <w:t>Se evaluará</w:t>
      </w:r>
      <w:r w:rsidR="00825075" w:rsidRPr="00941108">
        <w:rPr>
          <w:sz w:val="24"/>
          <w:szCs w:val="24"/>
        </w:rPr>
        <w:t xml:space="preserve"> cada sesión, para retroalimentar las siguientes instancias de trabajo y el programa como un todo, luego que éste se haya implementado.</w:t>
      </w:r>
    </w:p>
    <w:p w:rsidR="006B7B9D" w:rsidRPr="00941108" w:rsidRDefault="006B7B9D" w:rsidP="008250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825075" w:rsidRDefault="00825075" w:rsidP="00825075">
      <w:pPr>
        <w:spacing w:after="0" w:line="240" w:lineRule="auto"/>
        <w:ind w:firstLine="708"/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5812"/>
      </w:tblGrid>
      <w:tr w:rsidR="001A00D6" w:rsidRPr="00483125" w:rsidTr="00AA1D47">
        <w:tc>
          <w:tcPr>
            <w:tcW w:w="1838" w:type="dxa"/>
          </w:tcPr>
          <w:p w:rsidR="006B7B9D" w:rsidRDefault="006B7B9D" w:rsidP="00AA1D47">
            <w:pPr>
              <w:spacing w:after="160" w:line="259" w:lineRule="auto"/>
              <w:rPr>
                <w:sz w:val="24"/>
                <w:szCs w:val="24"/>
              </w:rPr>
            </w:pPr>
          </w:p>
          <w:p w:rsidR="006B7B9D" w:rsidRDefault="006B7B9D" w:rsidP="00AA1D47">
            <w:pPr>
              <w:spacing w:after="160" w:line="259" w:lineRule="auto"/>
              <w:rPr>
                <w:sz w:val="24"/>
                <w:szCs w:val="24"/>
              </w:rPr>
            </w:pPr>
          </w:p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>Objetivo:</w:t>
            </w:r>
          </w:p>
        </w:tc>
        <w:tc>
          <w:tcPr>
            <w:tcW w:w="7655" w:type="dxa"/>
            <w:gridSpan w:val="2"/>
          </w:tcPr>
          <w:p w:rsidR="00CE4D29" w:rsidRPr="00941108" w:rsidRDefault="00CE4D29" w:rsidP="00CE4D2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Entender que el desarrollo de la sexualidad es permanente y distinto en las personas.</w:t>
            </w:r>
          </w:p>
          <w:p w:rsidR="00CE4D29" w:rsidRPr="00941108" w:rsidRDefault="00CE4D29" w:rsidP="00CE4D2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Reforzar el desarrollo de relaciones interpersonales basadas en el respeto.</w:t>
            </w:r>
          </w:p>
          <w:p w:rsidR="00CE4D29" w:rsidRPr="00941108" w:rsidRDefault="00CE4D29" w:rsidP="00CE4D2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Reflexionar sobre la relación entre afectividad y sexualidad.</w:t>
            </w:r>
          </w:p>
          <w:p w:rsidR="00CE4D29" w:rsidRPr="00941108" w:rsidRDefault="00CE4D29" w:rsidP="00CE4D2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41108">
              <w:rPr>
                <w:rFonts w:eastAsia="Times New Roman" w:cstheme="minorHAnsi"/>
                <w:sz w:val="24"/>
                <w:szCs w:val="24"/>
                <w:lang w:eastAsia="es-CL"/>
              </w:rPr>
              <w:t>Fomentar el desarrollo de roles de género que promueven el respeto y las relaciones justas entre seres humanos dentro de un marco de valores basados en los derechos humanos.</w:t>
            </w:r>
          </w:p>
          <w:p w:rsidR="001A00D6" w:rsidRPr="00CE4D29" w:rsidRDefault="001A00D6" w:rsidP="00CE4D29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A00D6" w:rsidRPr="00483125" w:rsidTr="00AA1D47">
        <w:tc>
          <w:tcPr>
            <w:tcW w:w="1838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>Acción 1</w:t>
            </w:r>
          </w:p>
        </w:tc>
        <w:tc>
          <w:tcPr>
            <w:tcW w:w="1843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1A00D6" w:rsidRPr="00483125" w:rsidRDefault="00CE4D29" w:rsidP="00CE4D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c</w:t>
            </w:r>
            <w:r w:rsidR="00362D0B">
              <w:rPr>
                <w:sz w:val="24"/>
                <w:szCs w:val="24"/>
              </w:rPr>
              <w:t>lases de Orientación</w:t>
            </w:r>
          </w:p>
        </w:tc>
      </w:tr>
      <w:tr w:rsidR="001A00D6" w:rsidRPr="00483125" w:rsidTr="00AA1D47">
        <w:trPr>
          <w:trHeight w:val="610"/>
        </w:trPr>
        <w:tc>
          <w:tcPr>
            <w:tcW w:w="1838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>Descripción de la acció</w:t>
            </w:r>
            <w:r w:rsidR="00081276">
              <w:rPr>
                <w:sz w:val="24"/>
                <w:szCs w:val="24"/>
              </w:rPr>
              <w:t xml:space="preserve"> </w:t>
            </w:r>
            <w:r w:rsidRPr="00483125">
              <w:rPr>
                <w:sz w:val="24"/>
                <w:szCs w:val="24"/>
              </w:rPr>
              <w:t xml:space="preserve">n: </w:t>
            </w:r>
          </w:p>
        </w:tc>
        <w:tc>
          <w:tcPr>
            <w:tcW w:w="5812" w:type="dxa"/>
          </w:tcPr>
          <w:p w:rsidR="001A00D6" w:rsidRPr="00483125" w:rsidRDefault="00362D0B" w:rsidP="00AA1D47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las clases de orientación, y en concordancia con los objetivos propuestos por los diversos programas de estudio de la asignatura, se complementará con actividades específicas para las diversas temáticas propuestas en este plan</w:t>
            </w:r>
            <w:r w:rsidR="00CE4D29">
              <w:rPr>
                <w:sz w:val="24"/>
                <w:szCs w:val="24"/>
              </w:rPr>
              <w:t xml:space="preserve"> de afectividad, sexualidad y género</w:t>
            </w:r>
            <w:r>
              <w:rPr>
                <w:sz w:val="24"/>
                <w:szCs w:val="24"/>
              </w:rPr>
              <w:t>.</w:t>
            </w:r>
          </w:p>
        </w:tc>
      </w:tr>
      <w:tr w:rsidR="001A00D6" w:rsidRPr="00483125" w:rsidTr="00AA1D47">
        <w:tc>
          <w:tcPr>
            <w:tcW w:w="1838" w:type="dxa"/>
            <w:vMerge w:val="restart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Fechas: </w:t>
            </w:r>
          </w:p>
        </w:tc>
        <w:tc>
          <w:tcPr>
            <w:tcW w:w="1843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1A00D6" w:rsidRPr="00483125" w:rsidRDefault="00395D7C" w:rsidP="00395D7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Marzo </w:t>
            </w:r>
            <w:r w:rsidR="00362D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A00D6" w:rsidRPr="00483125" w:rsidTr="00AA1D47">
        <w:tc>
          <w:tcPr>
            <w:tcW w:w="1838" w:type="dxa"/>
            <w:vMerge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1A00D6" w:rsidRPr="00483125" w:rsidRDefault="00395D7C" w:rsidP="00395D7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Diciembre </w:t>
            </w:r>
            <w:r w:rsidR="00362D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1A00D6" w:rsidRPr="00483125" w:rsidTr="00AA1D47">
        <w:tc>
          <w:tcPr>
            <w:tcW w:w="3681" w:type="dxa"/>
            <w:gridSpan w:val="2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Responsable:</w:t>
            </w:r>
          </w:p>
        </w:tc>
        <w:tc>
          <w:tcPr>
            <w:tcW w:w="5812" w:type="dxa"/>
          </w:tcPr>
          <w:p w:rsidR="00DB5326" w:rsidRDefault="00362D0B" w:rsidP="00DB532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  <w:r w:rsidR="00DB5326">
              <w:rPr>
                <w:sz w:val="24"/>
                <w:szCs w:val="24"/>
              </w:rPr>
              <w:t xml:space="preserve"> </w:t>
            </w:r>
          </w:p>
          <w:p w:rsidR="00362D0B" w:rsidRPr="00483125" w:rsidRDefault="00DB5326" w:rsidP="00DB532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2D0B">
              <w:rPr>
                <w:sz w:val="24"/>
                <w:szCs w:val="24"/>
              </w:rPr>
              <w:t>Profesores Jefes</w:t>
            </w:r>
          </w:p>
        </w:tc>
      </w:tr>
      <w:tr w:rsidR="001A00D6" w:rsidRPr="00483125" w:rsidTr="00AA1D47">
        <w:tc>
          <w:tcPr>
            <w:tcW w:w="1838" w:type="dxa"/>
          </w:tcPr>
          <w:p w:rsidR="001A00D6" w:rsidRPr="00483125" w:rsidRDefault="001A00D6" w:rsidP="00AA1D47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1A00D6" w:rsidRPr="00483125" w:rsidRDefault="00362D0B" w:rsidP="00565B5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en </w:t>
            </w:r>
            <w:r w:rsidR="00565B59">
              <w:rPr>
                <w:sz w:val="24"/>
                <w:szCs w:val="24"/>
              </w:rPr>
              <w:t>libro de clases.</w:t>
            </w:r>
          </w:p>
        </w:tc>
      </w:tr>
      <w:tr w:rsidR="00FE50A4" w:rsidRPr="00483125" w:rsidTr="008879B3">
        <w:tc>
          <w:tcPr>
            <w:tcW w:w="1838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lastRenderedPageBreak/>
              <w:t>Objetivo:</w:t>
            </w:r>
          </w:p>
        </w:tc>
        <w:tc>
          <w:tcPr>
            <w:tcW w:w="7655" w:type="dxa"/>
            <w:gridSpan w:val="2"/>
          </w:tcPr>
          <w:p w:rsidR="00CE4D29" w:rsidRPr="00941108" w:rsidRDefault="00CE4D29" w:rsidP="00CE4D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Identificar y reconocer factores de riesgo según la etapa evolutiva.</w:t>
            </w:r>
          </w:p>
          <w:p w:rsidR="00CE4D29" w:rsidRPr="00941108" w:rsidRDefault="00CE4D29" w:rsidP="00CE4D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Conocer los métodos de regulación de fertilidad.</w:t>
            </w:r>
          </w:p>
          <w:p w:rsidR="00FE50A4" w:rsidRDefault="00CE4D29" w:rsidP="00CE4D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Reconocer riesgo de contagio de infecciones de transmisión sexual y la prevención del contagio.</w:t>
            </w:r>
          </w:p>
          <w:p w:rsidR="00120D32" w:rsidRPr="00941108" w:rsidRDefault="00120D32" w:rsidP="00120D3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Entender que el desarrollo de la sexualidad es permanente y distinto en las personas.</w:t>
            </w:r>
          </w:p>
          <w:p w:rsidR="00120D32" w:rsidRPr="001E3BFF" w:rsidRDefault="00120D32" w:rsidP="00120D32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1E3BFF">
              <w:rPr>
                <w:rFonts w:cstheme="minorHAnsi"/>
                <w:sz w:val="24"/>
                <w:szCs w:val="24"/>
                <w:lang w:val="es-ES"/>
              </w:rPr>
              <w:t>Disminuir las cifras de embarazo adolescente de nuestras alumnas.</w:t>
            </w:r>
          </w:p>
          <w:p w:rsidR="00120D32" w:rsidRDefault="00120D32" w:rsidP="00120D32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1E3BFF">
              <w:rPr>
                <w:rFonts w:cstheme="minorHAnsi"/>
                <w:sz w:val="24"/>
                <w:szCs w:val="24"/>
                <w:lang w:val="es-ES"/>
              </w:rPr>
              <w:t xml:space="preserve">Promover la sexualidad de manera sana y responsable. </w:t>
            </w:r>
          </w:p>
          <w:p w:rsidR="00120D32" w:rsidRPr="00F25AF6" w:rsidRDefault="00120D32" w:rsidP="00F25AF6">
            <w:pPr>
              <w:ind w:left="36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CE4D29" w:rsidRPr="00CE4D29" w:rsidRDefault="00CE4D29" w:rsidP="00CE4D29">
            <w:pPr>
              <w:pStyle w:val="Prrafodelista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E50A4" w:rsidRPr="00483125" w:rsidTr="006B7B9D">
        <w:trPr>
          <w:trHeight w:val="668"/>
        </w:trPr>
        <w:tc>
          <w:tcPr>
            <w:tcW w:w="1838" w:type="dxa"/>
          </w:tcPr>
          <w:p w:rsidR="00FE50A4" w:rsidRPr="00483125" w:rsidRDefault="00362D0B" w:rsidP="008879B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Acción 2</w:t>
            </w:r>
          </w:p>
        </w:tc>
        <w:tc>
          <w:tcPr>
            <w:tcW w:w="1843" w:type="dxa"/>
          </w:tcPr>
          <w:p w:rsidR="00FE50A4" w:rsidRPr="00483125" w:rsidRDefault="00FE50A4" w:rsidP="006B7B9D">
            <w:pPr>
              <w:spacing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FE50A4" w:rsidRDefault="000D72A4" w:rsidP="000D72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Sexualidad Responsable</w:t>
            </w:r>
            <w:r w:rsidR="00120D32">
              <w:rPr>
                <w:sz w:val="24"/>
                <w:szCs w:val="24"/>
              </w:rPr>
              <w:t xml:space="preserve"> y Vida Sana</w:t>
            </w:r>
          </w:p>
          <w:p w:rsidR="006B7B9D" w:rsidRPr="00483125" w:rsidRDefault="006B7B9D" w:rsidP="000D72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50A4" w:rsidRPr="00483125" w:rsidTr="008879B3">
        <w:trPr>
          <w:trHeight w:val="610"/>
        </w:trPr>
        <w:tc>
          <w:tcPr>
            <w:tcW w:w="1838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FE50A4" w:rsidRPr="00483125" w:rsidRDefault="00CE4D29" w:rsidP="0041325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contará con el apoyo de profesionales especialistas externos, para brindar charlas y talleres a las alumnas respecto a diversas temáticas del ámbito de la sexualidad</w:t>
            </w:r>
            <w:r w:rsidR="002E2987">
              <w:rPr>
                <w:sz w:val="24"/>
                <w:szCs w:val="24"/>
              </w:rPr>
              <w:t xml:space="preserve"> y vida sana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FE50A4" w:rsidRPr="00483125" w:rsidTr="008879B3">
        <w:tc>
          <w:tcPr>
            <w:tcW w:w="1838" w:type="dxa"/>
            <w:vMerge w:val="restart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Fechas: </w:t>
            </w:r>
          </w:p>
        </w:tc>
        <w:tc>
          <w:tcPr>
            <w:tcW w:w="1843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FE50A4" w:rsidRPr="00483125" w:rsidRDefault="00395D7C" w:rsidP="00395D7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Abril </w:t>
            </w:r>
            <w:r w:rsidR="009F69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E50A4" w:rsidRPr="00483125" w:rsidTr="008879B3">
        <w:tc>
          <w:tcPr>
            <w:tcW w:w="1838" w:type="dxa"/>
            <w:vMerge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FE50A4" w:rsidRPr="00483125" w:rsidRDefault="009F69BD" w:rsidP="00395D7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20</w:t>
            </w:r>
            <w:r w:rsidR="00395D7C">
              <w:rPr>
                <w:sz w:val="24"/>
                <w:szCs w:val="24"/>
              </w:rPr>
              <w:t>20</w:t>
            </w:r>
          </w:p>
        </w:tc>
      </w:tr>
      <w:tr w:rsidR="00AB52DE" w:rsidRPr="00483125" w:rsidTr="00FE4C9F">
        <w:tc>
          <w:tcPr>
            <w:tcW w:w="3681" w:type="dxa"/>
            <w:gridSpan w:val="2"/>
          </w:tcPr>
          <w:p w:rsidR="00AB52DE" w:rsidRPr="00483125" w:rsidRDefault="00AB52DE" w:rsidP="008879B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Responsable:</w:t>
            </w:r>
          </w:p>
        </w:tc>
        <w:tc>
          <w:tcPr>
            <w:tcW w:w="5812" w:type="dxa"/>
          </w:tcPr>
          <w:p w:rsidR="00AB52DE" w:rsidRPr="00483125" w:rsidRDefault="009F69BD" w:rsidP="00822FD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Orientación</w:t>
            </w:r>
          </w:p>
        </w:tc>
      </w:tr>
      <w:tr w:rsidR="00FE50A4" w:rsidRPr="00483125" w:rsidTr="008879B3">
        <w:tc>
          <w:tcPr>
            <w:tcW w:w="1838" w:type="dxa"/>
          </w:tcPr>
          <w:p w:rsidR="00FE50A4" w:rsidRPr="00483125" w:rsidRDefault="00FE50A4" w:rsidP="008879B3">
            <w:pPr>
              <w:spacing w:after="160" w:line="259" w:lineRule="auto"/>
              <w:rPr>
                <w:sz w:val="24"/>
                <w:szCs w:val="24"/>
              </w:rPr>
            </w:pPr>
            <w:r w:rsidRPr="00483125">
              <w:rPr>
                <w:sz w:val="24"/>
                <w:szCs w:val="24"/>
              </w:rPr>
              <w:t xml:space="preserve">dios de verificación: </w:t>
            </w:r>
          </w:p>
        </w:tc>
        <w:tc>
          <w:tcPr>
            <w:tcW w:w="7655" w:type="dxa"/>
            <w:gridSpan w:val="2"/>
          </w:tcPr>
          <w:p w:rsidR="00FE50A4" w:rsidRDefault="009F69BD" w:rsidP="006B7B9D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en libro de clases</w:t>
            </w:r>
          </w:p>
          <w:p w:rsidR="00DB5326" w:rsidRDefault="00DB5326" w:rsidP="006B7B9D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Firmas</w:t>
            </w:r>
          </w:p>
          <w:p w:rsidR="009F69BD" w:rsidRPr="00483125" w:rsidRDefault="00CD7393" w:rsidP="006B7B9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Contratos, factura</w:t>
            </w:r>
          </w:p>
        </w:tc>
      </w:tr>
      <w:tr w:rsidR="00CD7393" w:rsidRPr="00483125" w:rsidTr="008879B3">
        <w:tc>
          <w:tcPr>
            <w:tcW w:w="1838" w:type="dxa"/>
          </w:tcPr>
          <w:p w:rsidR="00CD7393" w:rsidRDefault="00CD7393" w:rsidP="0088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  <w:p w:rsidR="00CD7393" w:rsidRPr="00483125" w:rsidRDefault="00CD7393" w:rsidP="008879B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CD7393" w:rsidRDefault="00CD7393" w:rsidP="00EF0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</w:tr>
    </w:tbl>
    <w:p w:rsidR="001E3BFF" w:rsidRDefault="001E3BFF" w:rsidP="00FE50A4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5812"/>
      </w:tblGrid>
      <w:tr w:rsidR="005D7910" w:rsidRPr="00F14F65" w:rsidTr="008E3144">
        <w:tc>
          <w:tcPr>
            <w:tcW w:w="1838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Objetivo:</w:t>
            </w:r>
          </w:p>
        </w:tc>
        <w:tc>
          <w:tcPr>
            <w:tcW w:w="7655" w:type="dxa"/>
            <w:gridSpan w:val="2"/>
          </w:tcPr>
          <w:p w:rsidR="002A7482" w:rsidRPr="00941108" w:rsidRDefault="002A7482" w:rsidP="002A748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Identificar y reconocer factores de riesgo según la etapa evolutiva.</w:t>
            </w:r>
          </w:p>
          <w:p w:rsidR="00312E6E" w:rsidRDefault="00312E6E" w:rsidP="008E314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1E3BFF">
              <w:rPr>
                <w:rFonts w:cstheme="minorHAnsi"/>
                <w:sz w:val="24"/>
                <w:szCs w:val="24"/>
                <w:lang w:val="es-ES"/>
              </w:rPr>
              <w:t xml:space="preserve">Promover la sexualidad de manera sana y responsable. </w:t>
            </w:r>
          </w:p>
          <w:p w:rsidR="00312E6E" w:rsidRDefault="005D7910" w:rsidP="00312E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E3BFF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312E6E">
              <w:rPr>
                <w:rFonts w:cstheme="minorHAnsi"/>
                <w:sz w:val="24"/>
                <w:szCs w:val="24"/>
                <w:lang w:val="es-ES"/>
              </w:rPr>
              <w:t>Reconocer riesgo de contagio de infecciones de transmisión sexual y la prevención del contagio.</w:t>
            </w:r>
          </w:p>
          <w:p w:rsidR="005D7910" w:rsidRPr="00312E6E" w:rsidRDefault="005D7910" w:rsidP="00312E6E">
            <w:pPr>
              <w:ind w:left="36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D7910" w:rsidRPr="00F14F65" w:rsidTr="008E3144">
        <w:tc>
          <w:tcPr>
            <w:tcW w:w="1838" w:type="dxa"/>
          </w:tcPr>
          <w:p w:rsidR="005D7910" w:rsidRPr="00F14F65" w:rsidRDefault="005D7910" w:rsidP="00AC2D4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Acción</w:t>
            </w:r>
            <w:r w:rsidR="00312E6E">
              <w:rPr>
                <w:sz w:val="24"/>
                <w:szCs w:val="24"/>
              </w:rPr>
              <w:t xml:space="preserve"> </w:t>
            </w:r>
            <w:r w:rsidR="00AC2D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5D7910" w:rsidRPr="00B41F30" w:rsidRDefault="00624685" w:rsidP="00FB1EB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41F30">
              <w:rPr>
                <w:rFonts w:ascii="Calibri" w:eastAsia="Arial" w:hAnsi="Calibri" w:cs="Arial"/>
                <w:sz w:val="24"/>
                <w:szCs w:val="24"/>
              </w:rPr>
              <w:t xml:space="preserve">Representaciones </w:t>
            </w:r>
            <w:r w:rsidR="00FB1EBC">
              <w:rPr>
                <w:rFonts w:ascii="Calibri" w:eastAsia="Arial" w:hAnsi="Calibri" w:cs="Arial"/>
                <w:sz w:val="24"/>
                <w:szCs w:val="24"/>
              </w:rPr>
              <w:t>A</w:t>
            </w:r>
            <w:r w:rsidRPr="00B41F30">
              <w:rPr>
                <w:rFonts w:ascii="Calibri" w:eastAsia="Arial" w:hAnsi="Calibri" w:cs="Arial"/>
                <w:sz w:val="24"/>
                <w:szCs w:val="24"/>
              </w:rPr>
              <w:t xml:space="preserve">rtísticas y </w:t>
            </w:r>
            <w:r w:rsidR="00FB1EBC">
              <w:rPr>
                <w:rFonts w:ascii="Calibri" w:eastAsia="Arial" w:hAnsi="Calibri" w:cs="Arial"/>
                <w:sz w:val="24"/>
                <w:szCs w:val="24"/>
              </w:rPr>
              <w:t>A</w:t>
            </w:r>
            <w:r w:rsidRPr="00B41F30">
              <w:rPr>
                <w:rFonts w:ascii="Calibri" w:eastAsia="Arial" w:hAnsi="Calibri" w:cs="Arial"/>
                <w:sz w:val="24"/>
                <w:szCs w:val="24"/>
              </w:rPr>
              <w:t>udiovisuales</w:t>
            </w:r>
          </w:p>
        </w:tc>
      </w:tr>
      <w:tr w:rsidR="005D7910" w:rsidRPr="00F14F65" w:rsidTr="008E3144">
        <w:trPr>
          <w:trHeight w:val="610"/>
        </w:trPr>
        <w:tc>
          <w:tcPr>
            <w:tcW w:w="1838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624685" w:rsidRPr="00B41F30" w:rsidRDefault="00624685" w:rsidP="00624685">
            <w:pPr>
              <w:spacing w:after="160" w:line="259" w:lineRule="auto"/>
              <w:ind w:left="104" w:right="111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41F3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Presenciar representaciones artísticas, obras de teatro, películas en temas de valores, vida sana,  autocuidado-sexualidad, autoestima, entre otros.  </w:t>
            </w:r>
          </w:p>
          <w:p w:rsidR="005D7910" w:rsidRPr="00B41F30" w:rsidRDefault="005D7910" w:rsidP="0062468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D7910" w:rsidRPr="00F14F65" w:rsidTr="008E3144">
        <w:tc>
          <w:tcPr>
            <w:tcW w:w="1838" w:type="dxa"/>
            <w:vMerge w:val="restart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Fechas: </w:t>
            </w:r>
          </w:p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lastRenderedPageBreak/>
              <w:t xml:space="preserve">Inicio: </w:t>
            </w:r>
          </w:p>
        </w:tc>
        <w:tc>
          <w:tcPr>
            <w:tcW w:w="5812" w:type="dxa"/>
          </w:tcPr>
          <w:p w:rsidR="005D7910" w:rsidRPr="00F14F65" w:rsidRDefault="005D7910" w:rsidP="00FB1E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1EBC">
              <w:rPr>
                <w:sz w:val="24"/>
                <w:szCs w:val="24"/>
              </w:rPr>
              <w:t>Mes de Junio</w:t>
            </w:r>
          </w:p>
        </w:tc>
      </w:tr>
      <w:tr w:rsidR="005D7910" w:rsidRPr="00F14F65" w:rsidTr="008E3144">
        <w:tc>
          <w:tcPr>
            <w:tcW w:w="1838" w:type="dxa"/>
            <w:vMerge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5D7910" w:rsidRPr="00F14F65" w:rsidRDefault="00FB1EBC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de Octubre</w:t>
            </w:r>
            <w:r w:rsidR="005D7910">
              <w:rPr>
                <w:sz w:val="24"/>
                <w:szCs w:val="24"/>
              </w:rPr>
              <w:t xml:space="preserve"> 2020</w:t>
            </w:r>
          </w:p>
        </w:tc>
      </w:tr>
      <w:tr w:rsidR="005D7910" w:rsidRPr="00F14F65" w:rsidTr="008E3144">
        <w:tc>
          <w:tcPr>
            <w:tcW w:w="3681" w:type="dxa"/>
            <w:gridSpan w:val="2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lastRenderedPageBreak/>
              <w:t xml:space="preserve">Responsable: </w:t>
            </w:r>
          </w:p>
        </w:tc>
        <w:tc>
          <w:tcPr>
            <w:tcW w:w="5812" w:type="dxa"/>
          </w:tcPr>
          <w:p w:rsidR="005D7910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</w:p>
          <w:p w:rsidR="005D7910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Profesionales Externos</w:t>
            </w:r>
          </w:p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7910" w:rsidRPr="00F14F65" w:rsidTr="008E3144">
        <w:tc>
          <w:tcPr>
            <w:tcW w:w="1838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5D7910" w:rsidRDefault="005D7910" w:rsidP="008E314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Registro en libro de clases</w:t>
            </w:r>
          </w:p>
          <w:p w:rsidR="00EE477B" w:rsidRDefault="005D7910" w:rsidP="00EE477B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Firmas</w:t>
            </w:r>
          </w:p>
          <w:p w:rsidR="005D7910" w:rsidRPr="00F14F65" w:rsidRDefault="005D7910" w:rsidP="00EE477B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Contratos, factura</w:t>
            </w:r>
          </w:p>
        </w:tc>
      </w:tr>
      <w:tr w:rsidR="005D7910" w:rsidRPr="00F14F65" w:rsidTr="008E3144">
        <w:tc>
          <w:tcPr>
            <w:tcW w:w="1838" w:type="dxa"/>
          </w:tcPr>
          <w:p w:rsidR="005D7910" w:rsidRPr="00F14F65" w:rsidRDefault="005D7910" w:rsidP="008E31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</w:tc>
        <w:tc>
          <w:tcPr>
            <w:tcW w:w="7655" w:type="dxa"/>
            <w:gridSpan w:val="2"/>
          </w:tcPr>
          <w:p w:rsidR="00F5079E" w:rsidRDefault="005D7910" w:rsidP="008E314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SEP</w:t>
            </w:r>
          </w:p>
          <w:p w:rsidR="00F5079E" w:rsidRDefault="00F5079E" w:rsidP="008E314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5079E" w:rsidRDefault="00F5079E" w:rsidP="00FE50A4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5812"/>
      </w:tblGrid>
      <w:tr w:rsidR="00F5079E" w:rsidRPr="009F69BD" w:rsidTr="005B5B24">
        <w:tc>
          <w:tcPr>
            <w:tcW w:w="1838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Objetivo:</w:t>
            </w:r>
          </w:p>
        </w:tc>
        <w:tc>
          <w:tcPr>
            <w:tcW w:w="7655" w:type="dxa"/>
            <w:gridSpan w:val="2"/>
          </w:tcPr>
          <w:p w:rsidR="00F5079E" w:rsidRPr="009F69BD" w:rsidRDefault="00F5079E" w:rsidP="005B5B2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Aumentar y mejorar la comunicación con padres y/o adultos de confianza.</w:t>
            </w:r>
          </w:p>
        </w:tc>
      </w:tr>
      <w:tr w:rsidR="00F5079E" w:rsidRPr="00F14F65" w:rsidTr="005B5B24">
        <w:tc>
          <w:tcPr>
            <w:tcW w:w="1838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Acción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Para Padres y Apoderados</w:t>
            </w:r>
          </w:p>
        </w:tc>
      </w:tr>
      <w:tr w:rsidR="00F5079E" w:rsidRPr="00F14F65" w:rsidTr="005B5B24">
        <w:trPr>
          <w:trHeight w:val="610"/>
        </w:trPr>
        <w:tc>
          <w:tcPr>
            <w:tcW w:w="1838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F5079E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algunas reuniones de apoderados, se realizarán actividades con los padres y apoderados para fortalecer Plan de afectividad, sexualidad y género de nuestro colegio que se lleva a cabo con sus hijas.</w:t>
            </w:r>
          </w:p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9E" w:rsidRPr="00F14F65" w:rsidTr="005B5B24">
        <w:tc>
          <w:tcPr>
            <w:tcW w:w="1838" w:type="dxa"/>
            <w:vMerge w:val="restart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Fechas: </w:t>
            </w:r>
          </w:p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2020</w:t>
            </w:r>
          </w:p>
        </w:tc>
      </w:tr>
      <w:tr w:rsidR="00F5079E" w:rsidRPr="00F14F65" w:rsidTr="005B5B24">
        <w:tc>
          <w:tcPr>
            <w:tcW w:w="1838" w:type="dxa"/>
            <w:vMerge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2020</w:t>
            </w:r>
          </w:p>
        </w:tc>
      </w:tr>
      <w:tr w:rsidR="00F5079E" w:rsidRPr="00F14F65" w:rsidTr="005B5B24">
        <w:tc>
          <w:tcPr>
            <w:tcW w:w="3681" w:type="dxa"/>
            <w:gridSpan w:val="2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Responsable: </w:t>
            </w:r>
          </w:p>
        </w:tc>
        <w:tc>
          <w:tcPr>
            <w:tcW w:w="5812" w:type="dxa"/>
          </w:tcPr>
          <w:p w:rsidR="00F5079E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</w:p>
          <w:p w:rsidR="00F5079E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Profesores Jefes</w:t>
            </w:r>
          </w:p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079E" w:rsidRPr="00F14F65" w:rsidTr="005B5B24">
        <w:tc>
          <w:tcPr>
            <w:tcW w:w="1838" w:type="dxa"/>
          </w:tcPr>
          <w:p w:rsidR="00F5079E" w:rsidRPr="00F14F65" w:rsidRDefault="00F5079E" w:rsidP="005B5B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F5079E" w:rsidRDefault="00F5079E" w:rsidP="005B5B2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Registro de actividad en tabla de reunión de apoderados. </w:t>
            </w:r>
          </w:p>
          <w:p w:rsidR="00F5079E" w:rsidRDefault="00F5079E" w:rsidP="005B5B2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5079E" w:rsidRPr="00F14F65" w:rsidRDefault="00F5079E" w:rsidP="005B5B24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5079E" w:rsidRDefault="00F5079E" w:rsidP="00FE50A4"/>
    <w:p w:rsidR="00F5079E" w:rsidRDefault="00F5079E" w:rsidP="00FE50A4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5812"/>
      </w:tblGrid>
      <w:tr w:rsidR="009D2BE2" w:rsidRPr="00F14F65" w:rsidTr="006E34F2">
        <w:tc>
          <w:tcPr>
            <w:tcW w:w="1838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Objetivo:</w:t>
            </w:r>
          </w:p>
        </w:tc>
        <w:tc>
          <w:tcPr>
            <w:tcW w:w="7655" w:type="dxa"/>
            <w:gridSpan w:val="2"/>
          </w:tcPr>
          <w:p w:rsidR="001F539D" w:rsidRDefault="00FF11B6" w:rsidP="00F25AF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ES"/>
              </w:rPr>
            </w:pPr>
            <w:r w:rsidRPr="00FF11B6">
              <w:rPr>
                <w:rFonts w:cstheme="minorHAnsi"/>
                <w:sz w:val="24"/>
                <w:szCs w:val="24"/>
                <w:lang w:val="es-ES"/>
              </w:rPr>
              <w:t>Fomentar el desarrollo de roles de género que promueven el respeto y las relaciones justas entre seres humanos dentro de un marco de valores basados en los derechos humanos.</w:t>
            </w:r>
          </w:p>
          <w:p w:rsidR="00F25AF6" w:rsidRPr="00F25AF6" w:rsidRDefault="00F25AF6" w:rsidP="00F25AF6">
            <w:pPr>
              <w:ind w:left="36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D2BE2" w:rsidRPr="00F14F65" w:rsidTr="006E34F2">
        <w:tc>
          <w:tcPr>
            <w:tcW w:w="1838" w:type="dxa"/>
          </w:tcPr>
          <w:p w:rsidR="009D2BE2" w:rsidRPr="00F14F65" w:rsidRDefault="009D2BE2" w:rsidP="002744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Acción </w:t>
            </w:r>
            <w:r w:rsidR="0027447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9D2BE2" w:rsidRDefault="00EE436E" w:rsidP="00071A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sobre Diversidad </w:t>
            </w:r>
            <w:r w:rsidR="00071AB6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 </w:t>
            </w:r>
            <w:r w:rsidR="00870C34">
              <w:rPr>
                <w:sz w:val="24"/>
                <w:szCs w:val="24"/>
              </w:rPr>
              <w:t>Género</w:t>
            </w:r>
            <w:r w:rsidR="00395D7C">
              <w:rPr>
                <w:sz w:val="24"/>
                <w:szCs w:val="24"/>
              </w:rPr>
              <w:t>.</w:t>
            </w:r>
          </w:p>
          <w:p w:rsidR="00081276" w:rsidRDefault="00081276" w:rsidP="00071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81276" w:rsidRPr="00F14F65" w:rsidRDefault="00081276" w:rsidP="00071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2BE2" w:rsidRPr="00F14F65" w:rsidTr="006E34F2">
        <w:trPr>
          <w:trHeight w:val="610"/>
        </w:trPr>
        <w:tc>
          <w:tcPr>
            <w:tcW w:w="1838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FF11B6" w:rsidRPr="00891C2C" w:rsidRDefault="00071AB6" w:rsidP="00FF11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1C2C">
              <w:rPr>
                <w:sz w:val="24"/>
                <w:szCs w:val="24"/>
              </w:rPr>
              <w:t xml:space="preserve">A través de 1 taller por semestre se promoverá el respeto por la diversidad y luchar contra todo tipo de discriminaciones que tiendan a la segregación, o menoscabo de algún derecho (salud, educación, trabajo, etc.), </w:t>
            </w:r>
            <w:r w:rsidR="00FF11B6" w:rsidRPr="00891C2C">
              <w:rPr>
                <w:sz w:val="24"/>
                <w:szCs w:val="24"/>
              </w:rPr>
              <w:t>genera</w:t>
            </w:r>
            <w:r w:rsidRPr="00891C2C">
              <w:rPr>
                <w:sz w:val="24"/>
                <w:szCs w:val="24"/>
              </w:rPr>
              <w:t>ndo</w:t>
            </w:r>
            <w:r w:rsidR="00FF11B6" w:rsidRPr="00891C2C">
              <w:rPr>
                <w:sz w:val="24"/>
                <w:szCs w:val="24"/>
              </w:rPr>
              <w:t xml:space="preserve"> una mayor reflexión y oportunidades de superar</w:t>
            </w:r>
            <w:r w:rsidR="00395D7C" w:rsidRPr="00891C2C">
              <w:rPr>
                <w:sz w:val="24"/>
                <w:szCs w:val="24"/>
              </w:rPr>
              <w:t xml:space="preserve"> la discriminación y </w:t>
            </w:r>
            <w:r w:rsidR="00FF11B6" w:rsidRPr="00891C2C">
              <w:rPr>
                <w:sz w:val="24"/>
                <w:szCs w:val="24"/>
              </w:rPr>
              <w:t xml:space="preserve"> las barreras de género presentes en la actualidad. </w:t>
            </w:r>
          </w:p>
          <w:p w:rsidR="001F539D" w:rsidRPr="00F14F65" w:rsidRDefault="001F539D" w:rsidP="00FF11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2BE2" w:rsidRPr="00F14F65" w:rsidTr="006E34F2">
        <w:tc>
          <w:tcPr>
            <w:tcW w:w="1838" w:type="dxa"/>
            <w:vMerge w:val="restart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Fechas: </w:t>
            </w:r>
          </w:p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9D2BE2" w:rsidRPr="00F14F65" w:rsidRDefault="00FF11B6" w:rsidP="00071A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1AB6">
              <w:rPr>
                <w:sz w:val="24"/>
                <w:szCs w:val="24"/>
              </w:rPr>
              <w:t>Mayo</w:t>
            </w:r>
            <w:r w:rsidR="00DB5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95D7C">
              <w:rPr>
                <w:sz w:val="24"/>
                <w:szCs w:val="24"/>
              </w:rPr>
              <w:t>20</w:t>
            </w:r>
            <w:r w:rsidR="00071AB6">
              <w:rPr>
                <w:sz w:val="24"/>
                <w:szCs w:val="24"/>
              </w:rPr>
              <w:t xml:space="preserve"> </w:t>
            </w:r>
          </w:p>
        </w:tc>
      </w:tr>
      <w:tr w:rsidR="009D2BE2" w:rsidRPr="00F14F65" w:rsidTr="006E34F2">
        <w:tc>
          <w:tcPr>
            <w:tcW w:w="1838" w:type="dxa"/>
            <w:vMerge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9D2BE2" w:rsidRPr="00F14F65" w:rsidRDefault="00071AB6" w:rsidP="00395D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Agosto </w:t>
            </w:r>
            <w:r w:rsidR="00FF11B6">
              <w:rPr>
                <w:sz w:val="24"/>
                <w:szCs w:val="24"/>
              </w:rPr>
              <w:t>20</w:t>
            </w:r>
            <w:r w:rsidR="00395D7C">
              <w:rPr>
                <w:sz w:val="24"/>
                <w:szCs w:val="24"/>
              </w:rPr>
              <w:t>20</w:t>
            </w:r>
          </w:p>
        </w:tc>
      </w:tr>
      <w:tr w:rsidR="009D2BE2" w:rsidRPr="00F14F65" w:rsidTr="006E34F2">
        <w:tc>
          <w:tcPr>
            <w:tcW w:w="3681" w:type="dxa"/>
            <w:gridSpan w:val="2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Responsable: </w:t>
            </w:r>
          </w:p>
        </w:tc>
        <w:tc>
          <w:tcPr>
            <w:tcW w:w="5812" w:type="dxa"/>
          </w:tcPr>
          <w:p w:rsidR="00FF11B6" w:rsidRDefault="00FF11B6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</w:p>
          <w:p w:rsidR="00FF11B6" w:rsidRDefault="00FF11B6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Profesores Jefes</w:t>
            </w:r>
          </w:p>
          <w:p w:rsidR="001F539D" w:rsidRPr="00F14F65" w:rsidRDefault="001F539D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D2BE2" w:rsidRPr="00F14F65" w:rsidTr="006E34F2">
        <w:tc>
          <w:tcPr>
            <w:tcW w:w="1838" w:type="dxa"/>
          </w:tcPr>
          <w:p w:rsidR="009D2BE2" w:rsidRPr="00F14F65" w:rsidRDefault="009D2BE2" w:rsidP="006E34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9D2BE2" w:rsidRPr="00F14F65" w:rsidRDefault="00FF11B6" w:rsidP="006E34F2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Registro en libro de clases</w:t>
            </w:r>
          </w:p>
        </w:tc>
      </w:tr>
    </w:tbl>
    <w:p w:rsidR="001461E1" w:rsidRDefault="001461E1" w:rsidP="00FE50A4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5812"/>
      </w:tblGrid>
      <w:tr w:rsidR="00BA6D40" w:rsidRPr="00F14F65" w:rsidTr="00C90BAE">
        <w:tc>
          <w:tcPr>
            <w:tcW w:w="1838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>Objetivo:</w:t>
            </w:r>
          </w:p>
        </w:tc>
        <w:tc>
          <w:tcPr>
            <w:tcW w:w="7655" w:type="dxa"/>
            <w:gridSpan w:val="2"/>
          </w:tcPr>
          <w:p w:rsidR="00BA6D40" w:rsidRPr="00BA6D40" w:rsidRDefault="00BA6D40" w:rsidP="006827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Promover la sexualidad de manera sana y responsable. </w:t>
            </w:r>
          </w:p>
          <w:p w:rsidR="00BA6D40" w:rsidRPr="00941108" w:rsidRDefault="00BA6D40" w:rsidP="006827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Conocer los métodos de regulación de fertilidad.</w:t>
            </w:r>
          </w:p>
          <w:p w:rsidR="00BA6D40" w:rsidRDefault="00BA6D40" w:rsidP="006827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Disminuir las cifras de embarazo adolescente de nuestras alumnas.</w:t>
            </w:r>
          </w:p>
          <w:p w:rsidR="00BA6D40" w:rsidRDefault="00BA6D40" w:rsidP="006827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Reconocer riesgo de contagio de infecciones de transmisión sexual y la prevención del contagio.</w:t>
            </w:r>
          </w:p>
          <w:p w:rsidR="00682763" w:rsidRPr="00941108" w:rsidRDefault="00682763" w:rsidP="006827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41108">
              <w:rPr>
                <w:rFonts w:cstheme="minorHAnsi"/>
                <w:sz w:val="24"/>
                <w:szCs w:val="24"/>
                <w:lang w:val="es-ES"/>
              </w:rPr>
              <w:t>Identificar y reconocer factores de riesgo según la etapa evolutiva.</w:t>
            </w:r>
          </w:p>
          <w:p w:rsidR="00682763" w:rsidRPr="00682763" w:rsidRDefault="00682763" w:rsidP="00682763">
            <w:pPr>
              <w:ind w:left="36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BA6D40" w:rsidRPr="00F14F65" w:rsidTr="00C90BAE">
        <w:tc>
          <w:tcPr>
            <w:tcW w:w="1838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Acción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BA6D40" w:rsidRPr="00F14F65" w:rsidRDefault="00BA6D40" w:rsidP="00DA5B2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</w:t>
            </w:r>
            <w:r w:rsidR="00DA5B2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amizaje de </w:t>
            </w:r>
            <w:r w:rsidR="00DA5B2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nfermeras</w:t>
            </w:r>
            <w:r w:rsidR="00DA5B27">
              <w:rPr>
                <w:sz w:val="24"/>
                <w:szCs w:val="24"/>
              </w:rPr>
              <w:t xml:space="preserve"> CESFAM</w:t>
            </w:r>
            <w:r>
              <w:rPr>
                <w:sz w:val="24"/>
                <w:szCs w:val="24"/>
              </w:rPr>
              <w:t>.</w:t>
            </w:r>
          </w:p>
        </w:tc>
      </w:tr>
      <w:tr w:rsidR="00BA6D40" w:rsidRPr="00F14F65" w:rsidTr="00C90BAE">
        <w:trPr>
          <w:trHeight w:val="610"/>
        </w:trPr>
        <w:tc>
          <w:tcPr>
            <w:tcW w:w="1838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BA6D40" w:rsidRDefault="00BA6D40" w:rsidP="006827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Departamento de Orientación  gestionará el apoyo de enfermeras de algún consultorio de salud de la comuna, con el fin de evaluar y derivar en casos necesarios, a aquellas alumnas menores de 15 años que necesiten control </w:t>
            </w:r>
            <w:r w:rsidR="00682763">
              <w:rPr>
                <w:sz w:val="24"/>
                <w:szCs w:val="24"/>
              </w:rPr>
              <w:t>con especialistas del área médica, ya sea medicina general, salud mental o ginecología.</w:t>
            </w:r>
            <w:r>
              <w:rPr>
                <w:sz w:val="24"/>
                <w:szCs w:val="24"/>
              </w:rPr>
              <w:t xml:space="preserve"> </w:t>
            </w:r>
          </w:p>
          <w:p w:rsidR="008E1F88" w:rsidRPr="00F14F65" w:rsidRDefault="008E1F88" w:rsidP="006827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6D40" w:rsidRPr="00F14F65" w:rsidTr="00C90BAE">
        <w:tc>
          <w:tcPr>
            <w:tcW w:w="1838" w:type="dxa"/>
            <w:vMerge w:val="restart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Fechas: </w:t>
            </w:r>
          </w:p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BA6D40" w:rsidRPr="00F14F65" w:rsidRDefault="00017603" w:rsidP="00395D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  <w:r w:rsidR="00BA6D40">
              <w:rPr>
                <w:sz w:val="24"/>
                <w:szCs w:val="24"/>
              </w:rPr>
              <w:t xml:space="preserve"> 20</w:t>
            </w:r>
            <w:r w:rsidR="00395D7C">
              <w:rPr>
                <w:sz w:val="24"/>
                <w:szCs w:val="24"/>
              </w:rPr>
              <w:t>20</w:t>
            </w:r>
          </w:p>
        </w:tc>
      </w:tr>
      <w:tr w:rsidR="00BA6D40" w:rsidRPr="00F14F65" w:rsidTr="00C90BAE">
        <w:tc>
          <w:tcPr>
            <w:tcW w:w="1838" w:type="dxa"/>
            <w:vMerge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BA6D40" w:rsidRPr="00F14F65" w:rsidRDefault="00BA6D40" w:rsidP="00395D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</w:t>
            </w:r>
            <w:r w:rsidR="00395D7C">
              <w:rPr>
                <w:sz w:val="24"/>
                <w:szCs w:val="24"/>
              </w:rPr>
              <w:t>20</w:t>
            </w:r>
          </w:p>
        </w:tc>
      </w:tr>
      <w:tr w:rsidR="00BA6D40" w:rsidRPr="00F14F65" w:rsidTr="00C90BAE">
        <w:tc>
          <w:tcPr>
            <w:tcW w:w="3681" w:type="dxa"/>
            <w:gridSpan w:val="2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Responsable: </w:t>
            </w:r>
          </w:p>
        </w:tc>
        <w:tc>
          <w:tcPr>
            <w:tcW w:w="5812" w:type="dxa"/>
          </w:tcPr>
          <w:p w:rsidR="00BA6D40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</w:p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6D40" w:rsidRPr="00F14F65" w:rsidTr="00C90BAE">
        <w:tc>
          <w:tcPr>
            <w:tcW w:w="1838" w:type="dxa"/>
          </w:tcPr>
          <w:p w:rsidR="00BA6D40" w:rsidRPr="00F14F65" w:rsidRDefault="00BA6D40" w:rsidP="00C90B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C73EFF" w:rsidRDefault="00C73EFF" w:rsidP="00BA6D40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Informe de resultados.</w:t>
            </w:r>
          </w:p>
          <w:p w:rsidR="008E1F88" w:rsidRPr="00F14F65" w:rsidRDefault="008E1F88" w:rsidP="00BA6D40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204E" w:rsidRPr="00F14F65" w:rsidTr="00B625EC">
        <w:tc>
          <w:tcPr>
            <w:tcW w:w="1838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lastRenderedPageBreak/>
              <w:t>Objetivo:</w:t>
            </w:r>
          </w:p>
        </w:tc>
        <w:tc>
          <w:tcPr>
            <w:tcW w:w="7655" w:type="dxa"/>
            <w:gridSpan w:val="2"/>
          </w:tcPr>
          <w:p w:rsidR="0054204E" w:rsidRPr="00941108" w:rsidRDefault="0054204E" w:rsidP="005420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Desarrollar el conocimiento personal y promover la autoestima.</w:t>
            </w:r>
          </w:p>
          <w:p w:rsidR="0054204E" w:rsidRPr="00682763" w:rsidRDefault="0054204E" w:rsidP="0054204E">
            <w:pPr>
              <w:pStyle w:val="Prrafodelista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4204E" w:rsidRPr="00F14F65" w:rsidTr="00B625EC">
        <w:tc>
          <w:tcPr>
            <w:tcW w:w="1838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Acción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Nombre de la acción: </w:t>
            </w:r>
          </w:p>
        </w:tc>
        <w:tc>
          <w:tcPr>
            <w:tcW w:w="5812" w:type="dxa"/>
          </w:tcPr>
          <w:p w:rsidR="0054204E" w:rsidRPr="00F14F65" w:rsidRDefault="0054204E" w:rsidP="000802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Motivación</w:t>
            </w:r>
            <w:r w:rsidR="00080204">
              <w:rPr>
                <w:sz w:val="24"/>
                <w:szCs w:val="24"/>
              </w:rPr>
              <w:t xml:space="preserve"> Escolar</w:t>
            </w:r>
            <w:r>
              <w:rPr>
                <w:sz w:val="24"/>
                <w:szCs w:val="24"/>
              </w:rPr>
              <w:t xml:space="preserve"> y Autoestima</w:t>
            </w:r>
          </w:p>
        </w:tc>
      </w:tr>
      <w:tr w:rsidR="0054204E" w:rsidRPr="00F14F65" w:rsidTr="00B625EC">
        <w:trPr>
          <w:trHeight w:val="610"/>
        </w:trPr>
        <w:tc>
          <w:tcPr>
            <w:tcW w:w="1838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Descripción de la acción: </w:t>
            </w:r>
          </w:p>
        </w:tc>
        <w:tc>
          <w:tcPr>
            <w:tcW w:w="5812" w:type="dxa"/>
          </w:tcPr>
          <w:p w:rsidR="00080204" w:rsidRPr="006B7B9D" w:rsidRDefault="00080204" w:rsidP="000802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7B9D">
              <w:rPr>
                <w:sz w:val="24"/>
                <w:szCs w:val="24"/>
              </w:rPr>
              <w:t xml:space="preserve">Taller de Crecimiento </w:t>
            </w:r>
            <w:r w:rsidR="009A0E90">
              <w:rPr>
                <w:sz w:val="24"/>
                <w:szCs w:val="24"/>
              </w:rPr>
              <w:t xml:space="preserve">Personal: </w:t>
            </w:r>
            <w:r w:rsidR="00E835FD">
              <w:rPr>
                <w:sz w:val="24"/>
                <w:szCs w:val="24"/>
              </w:rPr>
              <w:t>e</w:t>
            </w:r>
            <w:r w:rsidRPr="006B7B9D">
              <w:rPr>
                <w:sz w:val="24"/>
                <w:szCs w:val="24"/>
              </w:rPr>
              <w:t>sta dinámica  consiste en entregar herramientas para que las alumnas adquirieran un mayor desarrollo socio</w:t>
            </w:r>
            <w:r w:rsidR="00957A7C" w:rsidRPr="006B7B9D">
              <w:rPr>
                <w:sz w:val="24"/>
                <w:szCs w:val="24"/>
              </w:rPr>
              <w:t xml:space="preserve">emocional y </w:t>
            </w:r>
            <w:r w:rsidRPr="006B7B9D">
              <w:rPr>
                <w:sz w:val="24"/>
                <w:szCs w:val="24"/>
              </w:rPr>
              <w:t>cultural, también se les motivara a conocer su cuerpo, respetarlo y respetar el del resto y así sacar provecho al lenguaje corporal teniendo como principal objetivo la integridad y el trabajo grupal.</w:t>
            </w:r>
          </w:p>
          <w:p w:rsidR="00080204" w:rsidRDefault="00080204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F539D" w:rsidRPr="00F14F65" w:rsidRDefault="001F539D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4204E" w:rsidRPr="00F14F65" w:rsidTr="00B625EC">
        <w:tc>
          <w:tcPr>
            <w:tcW w:w="1838" w:type="dxa"/>
            <w:vMerge w:val="restart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Fechas: </w:t>
            </w:r>
          </w:p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Inicio: </w:t>
            </w:r>
          </w:p>
        </w:tc>
        <w:tc>
          <w:tcPr>
            <w:tcW w:w="5812" w:type="dxa"/>
          </w:tcPr>
          <w:p w:rsidR="0054204E" w:rsidRPr="00F14F65" w:rsidRDefault="00CE1734" w:rsidP="00BD048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  <w:r w:rsidR="0054204E">
              <w:rPr>
                <w:sz w:val="24"/>
                <w:szCs w:val="24"/>
              </w:rPr>
              <w:t xml:space="preserve"> 20</w:t>
            </w:r>
            <w:r w:rsidR="00BD0481">
              <w:rPr>
                <w:sz w:val="24"/>
                <w:szCs w:val="24"/>
              </w:rPr>
              <w:t>20</w:t>
            </w:r>
          </w:p>
        </w:tc>
      </w:tr>
      <w:tr w:rsidR="0054204E" w:rsidRPr="00F14F65" w:rsidTr="00B625EC">
        <w:tc>
          <w:tcPr>
            <w:tcW w:w="1838" w:type="dxa"/>
            <w:vMerge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Término: </w:t>
            </w:r>
          </w:p>
        </w:tc>
        <w:tc>
          <w:tcPr>
            <w:tcW w:w="5812" w:type="dxa"/>
          </w:tcPr>
          <w:p w:rsidR="0054204E" w:rsidRPr="00F14F65" w:rsidRDefault="00CE1734" w:rsidP="00CE17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  <w:r w:rsidR="0054204E">
              <w:rPr>
                <w:sz w:val="24"/>
                <w:szCs w:val="24"/>
              </w:rPr>
              <w:t xml:space="preserve"> 20</w:t>
            </w:r>
            <w:r w:rsidR="00BD0481">
              <w:rPr>
                <w:sz w:val="24"/>
                <w:szCs w:val="24"/>
              </w:rPr>
              <w:t>20</w:t>
            </w:r>
          </w:p>
        </w:tc>
      </w:tr>
      <w:tr w:rsidR="0054204E" w:rsidRPr="00F14F65" w:rsidTr="00B625EC">
        <w:tc>
          <w:tcPr>
            <w:tcW w:w="3681" w:type="dxa"/>
            <w:gridSpan w:val="2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Responsable: </w:t>
            </w:r>
          </w:p>
        </w:tc>
        <w:tc>
          <w:tcPr>
            <w:tcW w:w="5812" w:type="dxa"/>
          </w:tcPr>
          <w:p w:rsidR="0054204E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Orientación </w:t>
            </w:r>
          </w:p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4204E" w:rsidRPr="00F14F65" w:rsidTr="00B625EC">
        <w:tc>
          <w:tcPr>
            <w:tcW w:w="1838" w:type="dxa"/>
          </w:tcPr>
          <w:p w:rsidR="0054204E" w:rsidRPr="00F14F65" w:rsidRDefault="0054204E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F65">
              <w:rPr>
                <w:sz w:val="24"/>
                <w:szCs w:val="24"/>
              </w:rPr>
              <w:t xml:space="preserve">Medios de verificación: </w:t>
            </w:r>
          </w:p>
        </w:tc>
        <w:tc>
          <w:tcPr>
            <w:tcW w:w="7655" w:type="dxa"/>
            <w:gridSpan w:val="2"/>
          </w:tcPr>
          <w:p w:rsidR="00081276" w:rsidRDefault="00081276" w:rsidP="00081276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</w:t>
            </w:r>
            <w:r>
              <w:rPr>
                <w:sz w:val="24"/>
                <w:szCs w:val="24"/>
              </w:rPr>
              <w:t>Asistencia y firmas</w:t>
            </w:r>
          </w:p>
          <w:p w:rsidR="001F539D" w:rsidRPr="00F14F65" w:rsidRDefault="00081276" w:rsidP="00081276">
            <w:pPr>
              <w:pStyle w:val="TableParagraph"/>
              <w:tabs>
                <w:tab w:val="left" w:pos="5286"/>
              </w:tabs>
              <w:spacing w:line="276" w:lineRule="auto"/>
              <w:ind w:left="0" w:right="69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Contratos, factura</w:t>
            </w:r>
          </w:p>
        </w:tc>
      </w:tr>
      <w:tr w:rsidR="00081276" w:rsidRPr="00F14F65" w:rsidTr="00B625EC">
        <w:tc>
          <w:tcPr>
            <w:tcW w:w="1838" w:type="dxa"/>
          </w:tcPr>
          <w:p w:rsidR="00081276" w:rsidRPr="00F14F65" w:rsidRDefault="00081276" w:rsidP="00B625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</w:t>
            </w:r>
          </w:p>
        </w:tc>
        <w:tc>
          <w:tcPr>
            <w:tcW w:w="7655" w:type="dxa"/>
            <w:gridSpan w:val="2"/>
          </w:tcPr>
          <w:p w:rsidR="00081276" w:rsidRDefault="00081276" w:rsidP="00081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  <w:p w:rsidR="00081276" w:rsidRDefault="00081276" w:rsidP="00081276">
            <w:pPr>
              <w:jc w:val="both"/>
              <w:rPr>
                <w:sz w:val="24"/>
                <w:szCs w:val="24"/>
              </w:rPr>
            </w:pPr>
          </w:p>
        </w:tc>
      </w:tr>
    </w:tbl>
    <w:p w:rsidR="008A4955" w:rsidRDefault="008A4955" w:rsidP="000C6F68">
      <w:pPr>
        <w:jc w:val="center"/>
        <w:rPr>
          <w:i/>
          <w:sz w:val="18"/>
        </w:rPr>
      </w:pPr>
    </w:p>
    <w:p w:rsidR="008A4955" w:rsidRDefault="008A4955" w:rsidP="000C6F68">
      <w:pPr>
        <w:jc w:val="center"/>
        <w:rPr>
          <w:i/>
          <w:sz w:val="18"/>
        </w:rPr>
      </w:pPr>
    </w:p>
    <w:p w:rsidR="008A4955" w:rsidRDefault="008A4955" w:rsidP="000C6F68">
      <w:pPr>
        <w:jc w:val="center"/>
        <w:rPr>
          <w:i/>
          <w:sz w:val="18"/>
        </w:rPr>
      </w:pPr>
    </w:p>
    <w:p w:rsidR="008A4955" w:rsidRDefault="008A4955" w:rsidP="000C6F68">
      <w:pPr>
        <w:jc w:val="center"/>
        <w:rPr>
          <w:i/>
          <w:sz w:val="18"/>
        </w:rPr>
      </w:pPr>
    </w:p>
    <w:p w:rsidR="008A4955" w:rsidRDefault="008A4955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9A0E90" w:rsidRDefault="009A0E90" w:rsidP="000C6F68">
      <w:pPr>
        <w:jc w:val="center"/>
        <w:rPr>
          <w:i/>
          <w:sz w:val="18"/>
        </w:rPr>
      </w:pPr>
    </w:p>
    <w:p w:rsidR="009A0E90" w:rsidRDefault="009A0E90" w:rsidP="000C6F68">
      <w:pPr>
        <w:jc w:val="center"/>
        <w:rPr>
          <w:i/>
          <w:sz w:val="18"/>
        </w:rPr>
      </w:pPr>
    </w:p>
    <w:p w:rsidR="009A0E90" w:rsidRDefault="009A0E90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081276" w:rsidRDefault="00081276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Pr="0095347D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5347D">
        <w:rPr>
          <w:rFonts w:ascii="Calibri" w:hAnsi="Calibri"/>
          <w:b/>
          <w:sz w:val="24"/>
          <w:szCs w:val="24"/>
        </w:rPr>
        <w:t xml:space="preserve">CRONOGRAMA DEL PLAN DE </w:t>
      </w:r>
      <w:r>
        <w:rPr>
          <w:rFonts w:ascii="Calibri" w:hAnsi="Calibri"/>
          <w:b/>
          <w:sz w:val="24"/>
          <w:szCs w:val="24"/>
        </w:rPr>
        <w:t xml:space="preserve">SEXUALIDAD, AFECTIVIDAD Y GÉNERO </w:t>
      </w:r>
    </w:p>
    <w:p w:rsidR="00F11064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5347D">
        <w:rPr>
          <w:rFonts w:ascii="Calibri" w:hAnsi="Calibri"/>
          <w:b/>
          <w:sz w:val="24"/>
          <w:szCs w:val="24"/>
        </w:rPr>
        <w:t>COLEGIO PROVIDENCIA  LA SERENA</w:t>
      </w:r>
    </w:p>
    <w:p w:rsidR="00F11064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11064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11064" w:rsidRPr="0095347D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F11064" w:rsidRPr="0095347D" w:rsidRDefault="00F11064" w:rsidP="00F110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064" w:rsidRPr="0095347D" w:rsidTr="00C03AD6">
        <w:trPr>
          <w:trHeight w:val="113"/>
        </w:trPr>
        <w:tc>
          <w:tcPr>
            <w:tcW w:w="407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</w:rPr>
              <w:t>ACCIONES AÑO 2020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48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Actividades Clases de Orientación</w:t>
            </w:r>
          </w:p>
          <w:p w:rsidR="00F11064" w:rsidRPr="0095347D" w:rsidRDefault="00F11064" w:rsidP="00C03AD6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C779B0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 w:cs="Arial"/>
                <w:sz w:val="24"/>
                <w:szCs w:val="24"/>
              </w:rPr>
              <w:t xml:space="preserve">Talleres de Sexualidad </w:t>
            </w:r>
            <w:r w:rsidR="00C779B0">
              <w:rPr>
                <w:rFonts w:ascii="Calibri" w:hAnsi="Calibri" w:cs="Arial"/>
                <w:sz w:val="24"/>
                <w:szCs w:val="24"/>
              </w:rPr>
              <w:t>R</w:t>
            </w:r>
            <w:r w:rsidRPr="0095347D">
              <w:rPr>
                <w:rFonts w:ascii="Calibri" w:hAnsi="Calibri" w:cs="Arial"/>
                <w:sz w:val="24"/>
                <w:szCs w:val="24"/>
              </w:rPr>
              <w:t>esponsable y Vida Sana.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 w:cs="Arial"/>
                <w:sz w:val="24"/>
                <w:szCs w:val="24"/>
              </w:rPr>
              <w:t>Representaciones Artísticas y Audiovisuales.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 w:cs="Arial"/>
                <w:sz w:val="24"/>
                <w:szCs w:val="24"/>
              </w:rPr>
              <w:t>Escuela para Padres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7C19AD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 w:cs="Arial"/>
                <w:sz w:val="24"/>
                <w:szCs w:val="24"/>
              </w:rPr>
              <w:t>Taller sobre Diversidad y Género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 w:cs="Arial"/>
                <w:sz w:val="24"/>
                <w:szCs w:val="24"/>
              </w:rPr>
              <w:t>Evaluación y Tamizaje Enfermeras CESFAM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347D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1064" w:rsidRPr="0095347D" w:rsidTr="00C03AD6">
        <w:tc>
          <w:tcPr>
            <w:tcW w:w="4077" w:type="dxa"/>
          </w:tcPr>
          <w:p w:rsidR="00F11064" w:rsidRPr="0095347D" w:rsidRDefault="00F11064" w:rsidP="00F11064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Arial"/>
                <w:sz w:val="24"/>
                <w:szCs w:val="24"/>
              </w:rPr>
            </w:pPr>
            <w:r w:rsidRPr="0095347D">
              <w:rPr>
                <w:rFonts w:ascii="Calibri" w:hAnsi="Calibri"/>
                <w:sz w:val="24"/>
                <w:szCs w:val="24"/>
              </w:rPr>
              <w:t>Motivación Escolar y Autoestima</w:t>
            </w:r>
            <w:r w:rsidR="00C779B0">
              <w:rPr>
                <w:rFonts w:ascii="Calibri" w:hAnsi="Calibri"/>
                <w:sz w:val="24"/>
                <w:szCs w:val="24"/>
              </w:rPr>
              <w:t>: Taller Crecimiento Personal</w:t>
            </w:r>
          </w:p>
        </w:tc>
        <w:tc>
          <w:tcPr>
            <w:tcW w:w="567" w:type="dxa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11064" w:rsidRPr="0095347D" w:rsidRDefault="00F11064" w:rsidP="00C03A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11064" w:rsidRPr="00291478" w:rsidRDefault="00F11064" w:rsidP="00F11064">
      <w:pPr>
        <w:jc w:val="center"/>
        <w:rPr>
          <w:rFonts w:ascii="Arial Narrow" w:hAnsi="Arial Narrow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F11064" w:rsidRDefault="00F11064" w:rsidP="000C6F68">
      <w:pPr>
        <w:jc w:val="center"/>
        <w:rPr>
          <w:i/>
          <w:sz w:val="18"/>
        </w:rPr>
      </w:pPr>
    </w:p>
    <w:p w:rsidR="00BA6D40" w:rsidRPr="000C6F68" w:rsidRDefault="000C6F68" w:rsidP="000C6F68">
      <w:pPr>
        <w:jc w:val="center"/>
        <w:rPr>
          <w:i/>
          <w:sz w:val="18"/>
        </w:rPr>
      </w:pPr>
      <w:r w:rsidRPr="000C6F68">
        <w:rPr>
          <w:i/>
          <w:sz w:val="18"/>
        </w:rPr>
        <w:t>P</w:t>
      </w:r>
      <w:r w:rsidR="008008E5">
        <w:rPr>
          <w:i/>
          <w:sz w:val="18"/>
        </w:rPr>
        <w:t xml:space="preserve">lan </w:t>
      </w:r>
      <w:r w:rsidRPr="000C6F68">
        <w:rPr>
          <w:i/>
          <w:sz w:val="18"/>
        </w:rPr>
        <w:t xml:space="preserve">podrá sufrir modificaciones durante el presente año escolar, pudiendo agregarse algunas actividades o incurrir en cambio de </w:t>
      </w:r>
      <w:r w:rsidR="00A52567">
        <w:rPr>
          <w:i/>
          <w:sz w:val="18"/>
        </w:rPr>
        <w:t>programación</w:t>
      </w:r>
      <w:r w:rsidRPr="000C6F68">
        <w:rPr>
          <w:i/>
          <w:sz w:val="18"/>
        </w:rPr>
        <w:t xml:space="preserve"> para las actividades propuestas.</w:t>
      </w:r>
    </w:p>
    <w:sectPr w:rsidR="00BA6D40" w:rsidRPr="000C6F68" w:rsidSect="00F5079E">
      <w:foot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8" w:rsidRDefault="00B31628" w:rsidP="00DC0D80">
      <w:pPr>
        <w:spacing w:after="0" w:line="240" w:lineRule="auto"/>
      </w:pPr>
      <w:r>
        <w:separator/>
      </w:r>
    </w:p>
  </w:endnote>
  <w:endnote w:type="continuationSeparator" w:id="0">
    <w:p w:rsidR="00B31628" w:rsidRDefault="00B31628" w:rsidP="00DC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425403"/>
      <w:docPartObj>
        <w:docPartGallery w:val="Page Numbers (Bottom of Page)"/>
        <w:docPartUnique/>
      </w:docPartObj>
    </w:sdtPr>
    <w:sdtEndPr/>
    <w:sdtContent>
      <w:p w:rsidR="000840CB" w:rsidRDefault="000840C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B7" w:rsidRPr="00821FB7">
          <w:rPr>
            <w:noProof/>
            <w:lang w:val="es-ES"/>
          </w:rPr>
          <w:t>11</w:t>
        </w:r>
        <w:r>
          <w:fldChar w:fldCharType="end"/>
        </w:r>
      </w:p>
    </w:sdtContent>
  </w:sdt>
  <w:p w:rsidR="00864D48" w:rsidRDefault="00864D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8" w:rsidRDefault="00B31628" w:rsidP="00DC0D80">
      <w:pPr>
        <w:spacing w:after="0" w:line="240" w:lineRule="auto"/>
      </w:pPr>
      <w:r>
        <w:separator/>
      </w:r>
    </w:p>
  </w:footnote>
  <w:footnote w:type="continuationSeparator" w:id="0">
    <w:p w:rsidR="00B31628" w:rsidRDefault="00B31628" w:rsidP="00DC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6299"/>
    <w:multiLevelType w:val="hybridMultilevel"/>
    <w:tmpl w:val="8B388C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28BB"/>
    <w:multiLevelType w:val="hybridMultilevel"/>
    <w:tmpl w:val="9BF6A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734"/>
    <w:multiLevelType w:val="hybridMultilevel"/>
    <w:tmpl w:val="C38A0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7D0E"/>
    <w:multiLevelType w:val="hybridMultilevel"/>
    <w:tmpl w:val="95B2344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2D491C"/>
    <w:multiLevelType w:val="hybridMultilevel"/>
    <w:tmpl w:val="F9D4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7E14"/>
    <w:multiLevelType w:val="hybridMultilevel"/>
    <w:tmpl w:val="D3DAF4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201D"/>
    <w:multiLevelType w:val="hybridMultilevel"/>
    <w:tmpl w:val="4F3AD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55E2"/>
    <w:multiLevelType w:val="hybridMultilevel"/>
    <w:tmpl w:val="F2962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285F"/>
    <w:multiLevelType w:val="hybridMultilevel"/>
    <w:tmpl w:val="22A8EF9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60BF5"/>
    <w:multiLevelType w:val="hybridMultilevel"/>
    <w:tmpl w:val="C7E89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508"/>
    <w:multiLevelType w:val="hybridMultilevel"/>
    <w:tmpl w:val="83C24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66ED2"/>
    <w:multiLevelType w:val="hybridMultilevel"/>
    <w:tmpl w:val="A0EAA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3A"/>
    <w:multiLevelType w:val="hybridMultilevel"/>
    <w:tmpl w:val="7F2E770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F527C2"/>
    <w:multiLevelType w:val="hybridMultilevel"/>
    <w:tmpl w:val="D41A782C"/>
    <w:lvl w:ilvl="0" w:tplc="C9545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20271"/>
    <w:multiLevelType w:val="hybridMultilevel"/>
    <w:tmpl w:val="B0BE05E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4"/>
    <w:rsid w:val="000008E0"/>
    <w:rsid w:val="00017603"/>
    <w:rsid w:val="00032524"/>
    <w:rsid w:val="00065B18"/>
    <w:rsid w:val="00071AB6"/>
    <w:rsid w:val="00077190"/>
    <w:rsid w:val="00080204"/>
    <w:rsid w:val="00081276"/>
    <w:rsid w:val="000840CB"/>
    <w:rsid w:val="000C6F68"/>
    <w:rsid w:val="000D72A4"/>
    <w:rsid w:val="000E7673"/>
    <w:rsid w:val="00120D32"/>
    <w:rsid w:val="0013000A"/>
    <w:rsid w:val="0013640E"/>
    <w:rsid w:val="001461E1"/>
    <w:rsid w:val="001636BE"/>
    <w:rsid w:val="00182A7E"/>
    <w:rsid w:val="001863D8"/>
    <w:rsid w:val="001A00D6"/>
    <w:rsid w:val="001C04E2"/>
    <w:rsid w:val="001E3BFF"/>
    <w:rsid w:val="001F539D"/>
    <w:rsid w:val="002602B7"/>
    <w:rsid w:val="00274471"/>
    <w:rsid w:val="00283460"/>
    <w:rsid w:val="00283F4D"/>
    <w:rsid w:val="002904C5"/>
    <w:rsid w:val="00292614"/>
    <w:rsid w:val="002A7482"/>
    <w:rsid w:val="002C0358"/>
    <w:rsid w:val="002C3058"/>
    <w:rsid w:val="002D517B"/>
    <w:rsid w:val="002E2987"/>
    <w:rsid w:val="00312E6E"/>
    <w:rsid w:val="00317534"/>
    <w:rsid w:val="00327772"/>
    <w:rsid w:val="00362D0B"/>
    <w:rsid w:val="00377EF4"/>
    <w:rsid w:val="0038731D"/>
    <w:rsid w:val="00395D7C"/>
    <w:rsid w:val="003C5844"/>
    <w:rsid w:val="003C76BB"/>
    <w:rsid w:val="003D5516"/>
    <w:rsid w:val="00410212"/>
    <w:rsid w:val="00413253"/>
    <w:rsid w:val="00433A2C"/>
    <w:rsid w:val="00457B2D"/>
    <w:rsid w:val="004603D9"/>
    <w:rsid w:val="0048679E"/>
    <w:rsid w:val="004C63A9"/>
    <w:rsid w:val="004E15BF"/>
    <w:rsid w:val="00502A1F"/>
    <w:rsid w:val="0051682B"/>
    <w:rsid w:val="00537132"/>
    <w:rsid w:val="0054204E"/>
    <w:rsid w:val="00550079"/>
    <w:rsid w:val="00561EDF"/>
    <w:rsid w:val="00565B59"/>
    <w:rsid w:val="00592001"/>
    <w:rsid w:val="005D1CD0"/>
    <w:rsid w:val="005D7910"/>
    <w:rsid w:val="005F1119"/>
    <w:rsid w:val="00614AF1"/>
    <w:rsid w:val="00624685"/>
    <w:rsid w:val="00627944"/>
    <w:rsid w:val="006312AB"/>
    <w:rsid w:val="00633FFA"/>
    <w:rsid w:val="00647073"/>
    <w:rsid w:val="0065003B"/>
    <w:rsid w:val="00664E20"/>
    <w:rsid w:val="00682763"/>
    <w:rsid w:val="006845E3"/>
    <w:rsid w:val="006A72A0"/>
    <w:rsid w:val="006A739A"/>
    <w:rsid w:val="006B2786"/>
    <w:rsid w:val="006B58C6"/>
    <w:rsid w:val="006B7B9D"/>
    <w:rsid w:val="006C095F"/>
    <w:rsid w:val="006C592E"/>
    <w:rsid w:val="00706587"/>
    <w:rsid w:val="00744BBA"/>
    <w:rsid w:val="00796285"/>
    <w:rsid w:val="007A314C"/>
    <w:rsid w:val="007B2A15"/>
    <w:rsid w:val="007C19AD"/>
    <w:rsid w:val="007D67FB"/>
    <w:rsid w:val="007E7EF3"/>
    <w:rsid w:val="007F768F"/>
    <w:rsid w:val="008008E5"/>
    <w:rsid w:val="00821FB7"/>
    <w:rsid w:val="00822FD7"/>
    <w:rsid w:val="00825075"/>
    <w:rsid w:val="00851EF7"/>
    <w:rsid w:val="00864D48"/>
    <w:rsid w:val="00870C34"/>
    <w:rsid w:val="00876BC4"/>
    <w:rsid w:val="00886275"/>
    <w:rsid w:val="008879B3"/>
    <w:rsid w:val="00891C2C"/>
    <w:rsid w:val="008A0373"/>
    <w:rsid w:val="008A4955"/>
    <w:rsid w:val="008B3D79"/>
    <w:rsid w:val="008D2874"/>
    <w:rsid w:val="008E1F88"/>
    <w:rsid w:val="00906A1F"/>
    <w:rsid w:val="00930318"/>
    <w:rsid w:val="00941108"/>
    <w:rsid w:val="00941689"/>
    <w:rsid w:val="00942590"/>
    <w:rsid w:val="00957A7C"/>
    <w:rsid w:val="009A0E90"/>
    <w:rsid w:val="009D2BE2"/>
    <w:rsid w:val="009F69BD"/>
    <w:rsid w:val="00A025A0"/>
    <w:rsid w:val="00A12250"/>
    <w:rsid w:val="00A2609D"/>
    <w:rsid w:val="00A43554"/>
    <w:rsid w:val="00A52567"/>
    <w:rsid w:val="00A62EC7"/>
    <w:rsid w:val="00A967E3"/>
    <w:rsid w:val="00AA7B31"/>
    <w:rsid w:val="00AB52DE"/>
    <w:rsid w:val="00AC2D42"/>
    <w:rsid w:val="00AD1401"/>
    <w:rsid w:val="00AE1040"/>
    <w:rsid w:val="00AE7CC2"/>
    <w:rsid w:val="00B0359E"/>
    <w:rsid w:val="00B14293"/>
    <w:rsid w:val="00B31628"/>
    <w:rsid w:val="00B41F30"/>
    <w:rsid w:val="00B601B1"/>
    <w:rsid w:val="00B83A62"/>
    <w:rsid w:val="00B96C29"/>
    <w:rsid w:val="00BA6D40"/>
    <w:rsid w:val="00BD0481"/>
    <w:rsid w:val="00BD2809"/>
    <w:rsid w:val="00BF5EA0"/>
    <w:rsid w:val="00C0415D"/>
    <w:rsid w:val="00C1689C"/>
    <w:rsid w:val="00C23E39"/>
    <w:rsid w:val="00C57B58"/>
    <w:rsid w:val="00C62FAF"/>
    <w:rsid w:val="00C70512"/>
    <w:rsid w:val="00C73EFF"/>
    <w:rsid w:val="00C779B0"/>
    <w:rsid w:val="00C93A36"/>
    <w:rsid w:val="00CB7C90"/>
    <w:rsid w:val="00CD7393"/>
    <w:rsid w:val="00CE1734"/>
    <w:rsid w:val="00CE4D29"/>
    <w:rsid w:val="00D00D3B"/>
    <w:rsid w:val="00D16315"/>
    <w:rsid w:val="00D26971"/>
    <w:rsid w:val="00D50BED"/>
    <w:rsid w:val="00D66D04"/>
    <w:rsid w:val="00DA0AE6"/>
    <w:rsid w:val="00DA5B27"/>
    <w:rsid w:val="00DB5326"/>
    <w:rsid w:val="00DC0D80"/>
    <w:rsid w:val="00DD6F44"/>
    <w:rsid w:val="00DF24D8"/>
    <w:rsid w:val="00E142C4"/>
    <w:rsid w:val="00E835FD"/>
    <w:rsid w:val="00E9003D"/>
    <w:rsid w:val="00EA5F79"/>
    <w:rsid w:val="00EE436E"/>
    <w:rsid w:val="00EE477B"/>
    <w:rsid w:val="00EF077F"/>
    <w:rsid w:val="00F11064"/>
    <w:rsid w:val="00F159BB"/>
    <w:rsid w:val="00F25AF6"/>
    <w:rsid w:val="00F33C81"/>
    <w:rsid w:val="00F45819"/>
    <w:rsid w:val="00F5079E"/>
    <w:rsid w:val="00F530F7"/>
    <w:rsid w:val="00F80C79"/>
    <w:rsid w:val="00F841FE"/>
    <w:rsid w:val="00F85791"/>
    <w:rsid w:val="00FB1EBC"/>
    <w:rsid w:val="00FC408C"/>
    <w:rsid w:val="00FC5629"/>
    <w:rsid w:val="00FE4C9F"/>
    <w:rsid w:val="00FE50A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30DC626-5896-4AC9-953D-6445697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semiHidden/>
    <w:unhideWhenUsed/>
    <w:rsid w:val="00FE50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E50A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0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50A4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0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D80"/>
  </w:style>
  <w:style w:type="paragraph" w:styleId="Piedepgina">
    <w:name w:val="footer"/>
    <w:basedOn w:val="Normal"/>
    <w:link w:val="PiedepginaCar"/>
    <w:uiPriority w:val="99"/>
    <w:unhideWhenUsed/>
    <w:rsid w:val="00DC0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D80"/>
  </w:style>
  <w:style w:type="paragraph" w:styleId="Sinespaciado">
    <w:name w:val="No Spacing"/>
    <w:uiPriority w:val="1"/>
    <w:qFormat/>
    <w:rsid w:val="00825075"/>
    <w:pPr>
      <w:spacing w:after="0" w:line="240" w:lineRule="auto"/>
    </w:pPr>
  </w:style>
  <w:style w:type="paragraph" w:customStyle="1" w:styleId="Default">
    <w:name w:val="Default"/>
    <w:rsid w:val="0007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5DDA-0972-4A36-B485-1C78DD7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3150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OFCN-06</dc:creator>
  <cp:keywords/>
  <dc:description/>
  <cp:lastModifiedBy>OF09</cp:lastModifiedBy>
  <cp:revision>2</cp:revision>
  <cp:lastPrinted>2020-03-18T12:40:00Z</cp:lastPrinted>
  <dcterms:created xsi:type="dcterms:W3CDTF">2020-03-18T12:41:00Z</dcterms:created>
  <dcterms:modified xsi:type="dcterms:W3CDTF">2020-03-18T12:41:00Z</dcterms:modified>
</cp:coreProperties>
</file>